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0A1997A8"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104</w:t>
      </w:r>
      <w:r w:rsidR="00CF4439">
        <w:rPr>
          <w:rFonts w:ascii="Arial" w:eastAsia="SimSun" w:hAnsi="Arial"/>
          <w:b/>
          <w:noProof/>
          <w:sz w:val="24"/>
          <w:lang w:eastAsia="zh-CN"/>
        </w:rPr>
        <w:t>bis</w:t>
      </w:r>
      <w:r w:rsidRPr="00746750">
        <w:rPr>
          <w:rFonts w:ascii="Arial" w:eastAsia="SimSun" w:hAnsi="Arial"/>
          <w:b/>
          <w:noProof/>
          <w:sz w:val="24"/>
          <w:lang w:eastAsia="zh-CN"/>
        </w:rPr>
        <w:t>-e                               R4-2</w:t>
      </w:r>
      <w:r w:rsidR="004111D0">
        <w:rPr>
          <w:rFonts w:ascii="Arial" w:eastAsia="SimSun" w:hAnsi="Arial"/>
          <w:b/>
          <w:noProof/>
          <w:sz w:val="24"/>
          <w:lang w:eastAsia="zh-CN"/>
        </w:rPr>
        <w:t>2</w:t>
      </w:r>
      <w:r w:rsidR="005D6F36">
        <w:rPr>
          <w:rFonts w:ascii="Arial" w:eastAsia="SimSun" w:hAnsi="Arial"/>
          <w:b/>
          <w:noProof/>
          <w:sz w:val="24"/>
          <w:lang w:eastAsia="zh-CN"/>
        </w:rPr>
        <w:t>1</w:t>
      </w:r>
      <w:r w:rsidR="001A78B0">
        <w:rPr>
          <w:rFonts w:ascii="Arial" w:eastAsia="SimSun" w:hAnsi="Arial"/>
          <w:b/>
          <w:noProof/>
          <w:sz w:val="24"/>
          <w:lang w:eastAsia="zh-CN"/>
        </w:rPr>
        <w:t>563</w:t>
      </w:r>
      <w:r w:rsidR="001922D2">
        <w:rPr>
          <w:rFonts w:ascii="Arial" w:eastAsia="SimSun" w:hAnsi="Arial"/>
          <w:b/>
          <w:noProof/>
          <w:sz w:val="24"/>
          <w:lang w:eastAsia="zh-CN"/>
        </w:rPr>
        <w:t>5</w:t>
      </w:r>
    </w:p>
    <w:bookmarkEnd w:id="0"/>
    <w:bookmarkEnd w:id="1"/>
    <w:bookmarkEnd w:id="2"/>
    <w:p w14:paraId="0D686825" w14:textId="77777777" w:rsidR="001A78B0" w:rsidRPr="00A25229" w:rsidRDefault="001A78B0" w:rsidP="001A78B0">
      <w:pPr>
        <w:tabs>
          <w:tab w:val="left" w:pos="1985"/>
        </w:tabs>
        <w:spacing w:after="100" w:afterAutospacing="1"/>
        <w:jc w:val="both"/>
        <w:rPr>
          <w:rFonts w:eastAsia="SimSun"/>
          <w:noProof/>
          <w:sz w:val="24"/>
          <w:lang w:eastAsia="zh-CN"/>
        </w:rPr>
      </w:pPr>
      <w:r w:rsidRPr="00746750">
        <w:rPr>
          <w:rFonts w:ascii="Arial" w:eastAsia="SimSun" w:hAnsi="Arial"/>
          <w:b/>
          <w:noProof/>
          <w:sz w:val="24"/>
          <w:lang w:eastAsia="zh-CN"/>
        </w:rPr>
        <w:t xml:space="preserve">Electronic Meeting, </w:t>
      </w:r>
      <w:r>
        <w:rPr>
          <w:rFonts w:ascii="Arial" w:eastAsia="SimSun" w:hAnsi="Arial" w:cs="Arial"/>
          <w:b/>
          <w:sz w:val="24"/>
          <w:szCs w:val="24"/>
          <w:lang w:eastAsia="zh-CN"/>
        </w:rPr>
        <w:t>10</w:t>
      </w:r>
      <w:r w:rsidRPr="006E575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19</w:t>
      </w:r>
      <w:r w:rsidRPr="006E5756">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August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60060E53"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628B2" w:rsidRPr="008628B2">
        <w:rPr>
          <w:rFonts w:ascii="Arial" w:hAnsi="Arial" w:cs="Arial"/>
          <w:sz w:val="22"/>
        </w:rPr>
        <w:t>Further discussion on RRM requirement for ATG</w:t>
      </w:r>
    </w:p>
    <w:p w14:paraId="47A7A0E8" w14:textId="7ACECD04"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97843">
        <w:rPr>
          <w:rFonts w:ascii="Arial" w:hAnsi="Arial" w:cs="Arial"/>
          <w:sz w:val="22"/>
        </w:rPr>
        <w:t>6.</w:t>
      </w:r>
      <w:r w:rsidR="00D37DE4">
        <w:rPr>
          <w:rFonts w:ascii="Arial" w:hAnsi="Arial" w:cs="Arial"/>
          <w:sz w:val="22"/>
        </w:rPr>
        <w:t>13.</w:t>
      </w:r>
      <w:r w:rsidR="00CB5E1C">
        <w:rPr>
          <w:rFonts w:ascii="Arial" w:hAnsi="Arial" w:cs="Arial"/>
          <w:sz w:val="22"/>
        </w:rPr>
        <w:t>5</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213732F7" w:rsidR="00747D27" w:rsidRDefault="002A4789" w:rsidP="00257F37">
      <w:pPr>
        <w:jc w:val="both"/>
        <w:rPr>
          <w:rFonts w:eastAsia="SimSun"/>
          <w:lang w:val="en-US" w:eastAsia="zh-CN"/>
        </w:rPr>
      </w:pPr>
      <w:r>
        <w:rPr>
          <w:rFonts w:eastAsia="SimSun"/>
          <w:lang w:val="en-US" w:eastAsia="zh-CN"/>
        </w:rPr>
        <w:t xml:space="preserve">The following issues for ATG </w:t>
      </w:r>
      <w:r w:rsidR="008628B2">
        <w:rPr>
          <w:rFonts w:eastAsia="SimSun"/>
          <w:lang w:val="en-US" w:eastAsia="zh-CN"/>
        </w:rPr>
        <w:t>RRM</w:t>
      </w:r>
      <w:r>
        <w:rPr>
          <w:rFonts w:eastAsia="SimSun"/>
          <w:lang w:val="en-US" w:eastAsia="zh-CN"/>
        </w:rPr>
        <w:t xml:space="preserve"> requirement</w:t>
      </w:r>
      <w:r w:rsidR="004378D5">
        <w:rPr>
          <w:rFonts w:eastAsia="SimSun"/>
          <w:lang w:val="en-US" w:eastAsia="zh-CN"/>
        </w:rPr>
        <w:t xml:space="preserve"> </w:t>
      </w:r>
      <w:r>
        <w:rPr>
          <w:rFonts w:eastAsia="SimSun"/>
          <w:lang w:val="en-US" w:eastAsia="zh-CN"/>
        </w:rPr>
        <w:t>were</w:t>
      </w:r>
      <w:r w:rsidR="004378D5">
        <w:rPr>
          <w:rFonts w:eastAsia="SimSun"/>
          <w:lang w:val="en-US" w:eastAsia="zh-CN"/>
        </w:rPr>
        <w:t xml:space="preserve"> discussed in RAN4</w:t>
      </w:r>
      <w:r w:rsidR="004378D5" w:rsidRPr="00FA5297">
        <w:rPr>
          <w:rFonts w:eastAsia="SimSun"/>
          <w:lang w:val="en-US" w:eastAsia="zh-CN"/>
        </w:rPr>
        <w:t>#104-e meeting</w:t>
      </w:r>
      <w:r w:rsidR="008628B2">
        <w:rPr>
          <w:rFonts w:eastAsia="SimSun"/>
          <w:lang w:val="en-US" w:eastAsia="zh-CN"/>
        </w:rPr>
        <w:t xml:space="preserve"> [1]</w:t>
      </w:r>
      <w:r>
        <w:rPr>
          <w:rFonts w:eastAsia="SimSun"/>
          <w:lang w:val="en-US" w:eastAsia="zh-CN"/>
        </w:rPr>
        <w:t xml:space="preserve"> but no consensus has been reached. A WF was agreed in</w:t>
      </w:r>
      <w:r w:rsidR="004378D5" w:rsidRPr="00FA5297">
        <w:rPr>
          <w:rFonts w:eastAsia="SimSun"/>
          <w:lang w:val="en-US" w:eastAsia="zh-CN"/>
        </w:rPr>
        <w:t xml:space="preserve"> [</w:t>
      </w:r>
      <w:r w:rsidR="008628B2">
        <w:rPr>
          <w:rFonts w:eastAsia="SimSun"/>
          <w:lang w:val="en-US" w:eastAsia="zh-CN"/>
        </w:rPr>
        <w:t>2</w:t>
      </w:r>
      <w:r w:rsidR="004378D5" w:rsidRPr="00FA5297">
        <w:rPr>
          <w:rFonts w:eastAsia="SimSun"/>
          <w:lang w:val="en-US" w:eastAsia="zh-CN"/>
        </w:rPr>
        <w:t xml:space="preserve">]. </w:t>
      </w:r>
    </w:p>
    <w:p w14:paraId="00CCAB92" w14:textId="68F11F83" w:rsidR="002A4789" w:rsidRDefault="002A4789" w:rsidP="00EF2B1C">
      <w:pPr>
        <w:rPr>
          <w:rFonts w:eastAsia="SimSun"/>
          <w:lang w:val="en-US" w:eastAsia="zh-CN"/>
        </w:rPr>
      </w:pPr>
      <w:r>
        <w:rPr>
          <w:rFonts w:eastAsia="SimSun"/>
          <w:lang w:val="en-US" w:eastAsia="zh-CN"/>
        </w:rPr>
        <w:t xml:space="preserve">This contribution will present our views for </w:t>
      </w:r>
      <w:r w:rsidR="008628B2">
        <w:rPr>
          <w:rFonts w:eastAsia="SimSun"/>
          <w:lang w:val="en-US" w:eastAsia="zh-CN"/>
        </w:rPr>
        <w:t xml:space="preserve">some of the open issues, </w:t>
      </w:r>
      <w:proofErr w:type="gramStart"/>
      <w:r w:rsidR="008628B2">
        <w:rPr>
          <w:rFonts w:eastAsia="SimSun"/>
          <w:lang w:val="en-US" w:eastAsia="zh-CN"/>
        </w:rPr>
        <w:t>e.g.</w:t>
      </w:r>
      <w:proofErr w:type="gramEnd"/>
      <w:r w:rsidR="008628B2">
        <w:rPr>
          <w:rFonts w:eastAsia="SimSun"/>
          <w:lang w:val="en-US" w:eastAsia="zh-CN"/>
        </w:rPr>
        <w:t xml:space="preserve"> SDT, handover, cell phase </w:t>
      </w:r>
      <w:r w:rsidR="0043064F">
        <w:rPr>
          <w:rFonts w:eastAsia="SimSun"/>
          <w:lang w:val="en-US" w:eastAsia="zh-CN"/>
        </w:rPr>
        <w:t>timing misalignment</w:t>
      </w:r>
      <w:r w:rsidR="008628B2">
        <w:rPr>
          <w:rFonts w:eastAsia="SimSun"/>
          <w:lang w:val="en-US" w:eastAsia="zh-CN"/>
        </w:rPr>
        <w:t xml:space="preserve"> and </w:t>
      </w:r>
      <w:r w:rsidR="0043064F">
        <w:rPr>
          <w:rFonts w:eastAsia="SimSun"/>
          <w:lang w:val="en-US" w:eastAsia="zh-CN"/>
        </w:rPr>
        <w:t xml:space="preserve">SMTC and </w:t>
      </w:r>
      <w:r w:rsidR="008628B2">
        <w:rPr>
          <w:rFonts w:eastAsia="SimSun"/>
          <w:lang w:val="en-US" w:eastAsia="zh-CN"/>
        </w:rPr>
        <w:t>measurement gap.</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7EC09668" w:rsidR="00145724" w:rsidRDefault="008628B2" w:rsidP="00633FB3">
      <w:pPr>
        <w:pStyle w:val="Heading2"/>
        <w:spacing w:after="240"/>
        <w:rPr>
          <w:lang w:val="en-US" w:eastAsia="zh-CN"/>
        </w:rPr>
      </w:pPr>
      <w:r>
        <w:rPr>
          <w:lang w:val="en-US" w:eastAsia="zh-CN"/>
        </w:rPr>
        <w:t>Small data transmission (SDT)</w:t>
      </w:r>
    </w:p>
    <w:p w14:paraId="730C9145" w14:textId="61B7A3AB" w:rsidR="008628B2" w:rsidRPr="008628B2" w:rsidRDefault="008628B2" w:rsidP="008628B2">
      <w:pPr>
        <w:rPr>
          <w:lang w:val="en-US" w:eastAsia="zh-CN"/>
        </w:rPr>
      </w:pPr>
      <w:r>
        <w:rPr>
          <w:lang w:val="en-US" w:eastAsia="zh-CN"/>
        </w:rPr>
        <w:t>The following was agreed for small data transmission (SDT)</w:t>
      </w:r>
    </w:p>
    <w:p w14:paraId="571D7EBC" w14:textId="6AABEC2B" w:rsidR="008628B2" w:rsidRDefault="008628B2" w:rsidP="00801FB5">
      <w:pPr>
        <w:rPr>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6090305F" wp14:editId="169C84EE">
                <wp:simplePos x="0" y="0"/>
                <wp:positionH relativeFrom="column">
                  <wp:posOffset>0</wp:posOffset>
                </wp:positionH>
                <wp:positionV relativeFrom="paragraph">
                  <wp:posOffset>-635</wp:posOffset>
                </wp:positionV>
                <wp:extent cx="5990590" cy="738554"/>
                <wp:effectExtent l="0" t="0" r="16510" b="10795"/>
                <wp:wrapNone/>
                <wp:docPr id="1" name="Text Box 1"/>
                <wp:cNvGraphicFramePr/>
                <a:graphic xmlns:a="http://schemas.openxmlformats.org/drawingml/2006/main">
                  <a:graphicData uri="http://schemas.microsoft.com/office/word/2010/wordprocessingShape">
                    <wps:wsp>
                      <wps:cNvSpPr txBox="1"/>
                      <wps:spPr>
                        <a:xfrm>
                          <a:off x="0" y="0"/>
                          <a:ext cx="5990590" cy="738554"/>
                        </a:xfrm>
                        <a:prstGeom prst="rect">
                          <a:avLst/>
                        </a:prstGeom>
                        <a:solidFill>
                          <a:schemeClr val="lt1"/>
                        </a:solidFill>
                        <a:ln w="3175">
                          <a:solidFill>
                            <a:prstClr val="black"/>
                          </a:solidFill>
                        </a:ln>
                      </wps:spPr>
                      <wps:txbx>
                        <w:txbxContent>
                          <w:p w14:paraId="641A8C8F" w14:textId="77777777" w:rsidR="008628B2" w:rsidRPr="00D11D47" w:rsidRDefault="008628B2" w:rsidP="008628B2">
                            <w:pPr>
                              <w:rPr>
                                <w:rFonts w:eastAsia="SimSun"/>
                                <w:b/>
                                <w:u w:val="single"/>
                                <w:lang w:eastAsia="ko-KR"/>
                              </w:rPr>
                            </w:pPr>
                            <w:r w:rsidRPr="00D11D47">
                              <w:rPr>
                                <w:b/>
                                <w:u w:val="single"/>
                                <w:lang w:eastAsia="ko-KR"/>
                              </w:rPr>
                              <w:t>Issue 2-1-5: Small Data Transmissions (SDT)</w:t>
                            </w:r>
                          </w:p>
                          <w:p w14:paraId="698F425B" w14:textId="77777777" w:rsidR="008628B2" w:rsidRPr="008628B2" w:rsidRDefault="008628B2" w:rsidP="008628B2">
                            <w:pPr>
                              <w:pStyle w:val="ListParagraph"/>
                              <w:numPr>
                                <w:ilvl w:val="0"/>
                                <w:numId w:val="26"/>
                              </w:numPr>
                              <w:autoSpaceDN w:val="0"/>
                              <w:ind w:left="935" w:firstLineChars="0" w:hanging="357"/>
                              <w:rPr>
                                <w:rFonts w:ascii="Times New Roman" w:hAnsi="Times New Roman" w:cs="Times New Roman"/>
                                <w:sz w:val="20"/>
                                <w:szCs w:val="20"/>
                              </w:rPr>
                            </w:pPr>
                            <w:r w:rsidRPr="008628B2">
                              <w:rPr>
                                <w:rFonts w:ascii="Times New Roman" w:hAnsi="Times New Roman" w:cs="Times New Roman"/>
                                <w:sz w:val="20"/>
                                <w:szCs w:val="20"/>
                              </w:rPr>
                              <w:t>Option 1: SDT requirements are defined for A2G. Details are FSS (Ericsson)</w:t>
                            </w:r>
                          </w:p>
                          <w:p w14:paraId="37F1994A" w14:textId="77777777" w:rsidR="008628B2" w:rsidRPr="008628B2" w:rsidRDefault="008628B2" w:rsidP="008628B2">
                            <w:pPr>
                              <w:pStyle w:val="ListParagraph"/>
                              <w:numPr>
                                <w:ilvl w:val="0"/>
                                <w:numId w:val="26"/>
                              </w:numPr>
                              <w:autoSpaceDN w:val="0"/>
                              <w:spacing w:after="120"/>
                              <w:ind w:firstLineChars="0"/>
                              <w:rPr>
                                <w:rFonts w:ascii="Times New Roman" w:hAnsi="Times New Roman" w:cs="Times New Roman"/>
                                <w:sz w:val="20"/>
                                <w:szCs w:val="20"/>
                              </w:rPr>
                            </w:pPr>
                            <w:r w:rsidRPr="008628B2">
                              <w:rPr>
                                <w:rFonts w:ascii="Times New Roman" w:hAnsi="Times New Roman" w:cs="Times New Roman"/>
                                <w:sz w:val="20"/>
                                <w:szCs w:val="20"/>
                              </w:rPr>
                              <w:t>Option 2: RAN4 is not going to define ATG specific requirements (HW, CMCC)</w:t>
                            </w:r>
                          </w:p>
                          <w:p w14:paraId="16F25864" w14:textId="7CD074B7" w:rsidR="008628B2" w:rsidRPr="008628B2" w:rsidRDefault="008628B2" w:rsidP="008628B2">
                            <w:pPr>
                              <w:spacing w:afterLines="50" w:after="120"/>
                              <w:rPr>
                                <w:lang w:val="en-US" w:eastAsia="zh-CN"/>
                              </w:rPr>
                            </w:pPr>
                          </w:p>
                          <w:p w14:paraId="6A35B13E" w14:textId="77777777" w:rsidR="008628B2" w:rsidRDefault="008628B2" w:rsidP="008628B2">
                            <w:pPr>
                              <w:tabs>
                                <w:tab w:val="left" w:pos="1928"/>
                              </w:tabs>
                              <w:spacing w:after="0"/>
                              <w:rPr>
                                <w:b/>
                                <w:bCs/>
                              </w:rPr>
                            </w:pPr>
                          </w:p>
                          <w:p w14:paraId="28DD8B37" w14:textId="77777777" w:rsidR="008628B2" w:rsidRPr="00CF4439" w:rsidRDefault="008628B2" w:rsidP="008628B2">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90305F" id="_x0000_t202" coordsize="21600,21600" o:spt="202" path="m,l,21600r21600,l21600,xe">
                <v:stroke joinstyle="miter"/>
                <v:path gradientshapeok="t" o:connecttype="rect"/>
              </v:shapetype>
              <v:shape id="Text Box 1" o:spid="_x0000_s1026" type="#_x0000_t202" style="position:absolute;margin-left:0;margin-top:-.05pt;width:471.7pt;height:5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" fillcolor="white [3201]" strokeweight=".25pt">
                <v:textbox>
                  <w:txbxContent>
                    <w:p w14:paraId="641A8C8F" w14:textId="77777777" w:rsidR="008628B2" w:rsidRPr="00D11D47" w:rsidRDefault="008628B2" w:rsidP="008628B2">
                      <w:pPr>
                        <w:rPr>
                          <w:rFonts w:eastAsia="SimSun"/>
                          <w:b/>
                          <w:u w:val="single"/>
                          <w:lang w:eastAsia="ko-KR"/>
                        </w:rPr>
                      </w:pPr>
                      <w:r w:rsidRPr="00D11D47">
                        <w:rPr>
                          <w:b/>
                          <w:u w:val="single"/>
                          <w:lang w:eastAsia="ko-KR"/>
                        </w:rPr>
                        <w:t>Issue 2-1-5: Small Data Transmissions (SDT)</w:t>
                      </w:r>
                    </w:p>
                    <w:p w14:paraId="698F425B" w14:textId="77777777" w:rsidR="008628B2" w:rsidRPr="008628B2" w:rsidRDefault="008628B2" w:rsidP="008628B2">
                      <w:pPr>
                        <w:pStyle w:val="ListParagraph"/>
                        <w:numPr>
                          <w:ilvl w:val="0"/>
                          <w:numId w:val="26"/>
                        </w:numPr>
                        <w:autoSpaceDN w:val="0"/>
                        <w:ind w:left="935" w:firstLineChars="0" w:hanging="357"/>
                        <w:rPr>
                          <w:rFonts w:ascii="Times New Roman" w:hAnsi="Times New Roman" w:cs="Times New Roman"/>
                          <w:sz w:val="20"/>
                          <w:szCs w:val="20"/>
                        </w:rPr>
                      </w:pPr>
                      <w:r w:rsidRPr="008628B2">
                        <w:rPr>
                          <w:rFonts w:ascii="Times New Roman" w:hAnsi="Times New Roman" w:cs="Times New Roman"/>
                          <w:sz w:val="20"/>
                          <w:szCs w:val="20"/>
                        </w:rPr>
                        <w:t>Option 1: SDT requirements are defined for A2G. Details are FSS (Ericsson)</w:t>
                      </w:r>
                    </w:p>
                    <w:p w14:paraId="37F1994A" w14:textId="77777777" w:rsidR="008628B2" w:rsidRPr="008628B2" w:rsidRDefault="008628B2" w:rsidP="008628B2">
                      <w:pPr>
                        <w:pStyle w:val="ListParagraph"/>
                        <w:numPr>
                          <w:ilvl w:val="0"/>
                          <w:numId w:val="26"/>
                        </w:numPr>
                        <w:autoSpaceDN w:val="0"/>
                        <w:spacing w:after="120"/>
                        <w:ind w:firstLineChars="0"/>
                        <w:rPr>
                          <w:rFonts w:ascii="Times New Roman" w:hAnsi="Times New Roman" w:cs="Times New Roman"/>
                          <w:sz w:val="20"/>
                          <w:szCs w:val="20"/>
                        </w:rPr>
                      </w:pPr>
                      <w:r w:rsidRPr="008628B2">
                        <w:rPr>
                          <w:rFonts w:ascii="Times New Roman" w:hAnsi="Times New Roman" w:cs="Times New Roman"/>
                          <w:sz w:val="20"/>
                          <w:szCs w:val="20"/>
                        </w:rPr>
                        <w:t>Option 2: RAN4 is not going to define ATG specific requirements (HW, CMCC)</w:t>
                      </w:r>
                    </w:p>
                    <w:p w14:paraId="16F25864" w14:textId="7CD074B7" w:rsidR="008628B2" w:rsidRPr="008628B2" w:rsidRDefault="008628B2" w:rsidP="008628B2">
                      <w:pPr>
                        <w:spacing w:afterLines="50" w:after="120"/>
                        <w:rPr>
                          <w:lang w:val="en-US" w:eastAsia="zh-CN"/>
                        </w:rPr>
                      </w:pPr>
                    </w:p>
                    <w:p w14:paraId="6A35B13E" w14:textId="77777777" w:rsidR="008628B2" w:rsidRDefault="008628B2" w:rsidP="008628B2">
                      <w:pPr>
                        <w:tabs>
                          <w:tab w:val="left" w:pos="1928"/>
                        </w:tabs>
                        <w:spacing w:after="0"/>
                        <w:rPr>
                          <w:b/>
                          <w:bCs/>
                        </w:rPr>
                      </w:pPr>
                    </w:p>
                    <w:p w14:paraId="28DD8B37" w14:textId="77777777" w:rsidR="008628B2" w:rsidRPr="00CF4439" w:rsidRDefault="008628B2" w:rsidP="008628B2">
                      <w:pPr>
                        <w:spacing w:afterLines="50" w:after="120"/>
                      </w:pPr>
                    </w:p>
                  </w:txbxContent>
                </v:textbox>
              </v:shape>
            </w:pict>
          </mc:Fallback>
        </mc:AlternateContent>
      </w:r>
    </w:p>
    <w:p w14:paraId="72A59425" w14:textId="7A0EF45B" w:rsidR="008628B2" w:rsidRDefault="008628B2" w:rsidP="00801FB5">
      <w:pPr>
        <w:rPr>
          <w:lang w:val="en-US" w:eastAsia="zh-CN"/>
        </w:rPr>
      </w:pPr>
    </w:p>
    <w:p w14:paraId="2AC1314F" w14:textId="77777777" w:rsidR="008628B2" w:rsidRDefault="008628B2" w:rsidP="00801FB5">
      <w:pPr>
        <w:rPr>
          <w:lang w:val="en-US" w:eastAsia="zh-CN"/>
        </w:rPr>
      </w:pPr>
    </w:p>
    <w:p w14:paraId="3EF03762" w14:textId="487FAB6B" w:rsidR="008628B2" w:rsidRPr="00160F1B" w:rsidRDefault="008628B2" w:rsidP="008628B2">
      <w:pPr>
        <w:spacing w:after="120"/>
        <w:rPr>
          <w:rFonts w:eastAsia="SimSun"/>
        </w:rPr>
      </w:pPr>
      <w:r>
        <w:rPr>
          <w:rFonts w:eastAsia="SimSun"/>
        </w:rPr>
        <w:t xml:space="preserve">ATG UE aims to provide service for in-flight passengers. The ATG may always have passengers’ data to be transferred. There is less opportunity to transmit only small data as it does for TN UE. We would prefer to not specify this feature before the use case is made clear for ATG. </w:t>
      </w:r>
    </w:p>
    <w:p w14:paraId="5DE93436" w14:textId="611844EE" w:rsidR="008628B2" w:rsidRPr="00FB51FD" w:rsidRDefault="008628B2" w:rsidP="00801FB5">
      <w:pPr>
        <w:rPr>
          <w:b/>
          <w:bCs/>
          <w:lang w:eastAsia="zh-CN"/>
        </w:rPr>
      </w:pPr>
      <w:r w:rsidRPr="00FB51FD">
        <w:rPr>
          <w:b/>
          <w:bCs/>
          <w:lang w:eastAsia="zh-CN"/>
        </w:rPr>
        <w:t>Proposal 1: SDT is not considered unless the use case is clear for ATG.</w:t>
      </w:r>
    </w:p>
    <w:p w14:paraId="08E0CC10" w14:textId="6ADD35C7" w:rsidR="001F42F4" w:rsidRDefault="00FB51FD" w:rsidP="001F42F4">
      <w:pPr>
        <w:pStyle w:val="Heading2"/>
        <w:spacing w:after="240"/>
        <w:rPr>
          <w:lang w:val="en-US" w:eastAsia="zh-CN"/>
        </w:rPr>
      </w:pPr>
      <w:r>
        <w:rPr>
          <w:lang w:val="en-US" w:eastAsia="zh-CN"/>
        </w:rPr>
        <w:t>Handover</w:t>
      </w:r>
    </w:p>
    <w:p w14:paraId="4365113F" w14:textId="74E12A11" w:rsidR="00FB51FD" w:rsidRDefault="00A05D63" w:rsidP="00FB51FD">
      <w:pPr>
        <w:rPr>
          <w:lang w:val="en-US" w:eastAsia="zh-CN"/>
        </w:rPr>
      </w:pPr>
      <w:r>
        <w:rPr>
          <w:noProof/>
          <w:kern w:val="2"/>
          <w:lang w:val="en-US" w:eastAsia="zh-CN"/>
        </w:rPr>
        <mc:AlternateContent>
          <mc:Choice Requires="wps">
            <w:drawing>
              <wp:anchor distT="0" distB="0" distL="114300" distR="114300" simplePos="0" relativeHeight="251661312" behindDoc="0" locked="0" layoutInCell="1" allowOverlap="1" wp14:anchorId="3B8B394E" wp14:editId="317CCCB6">
                <wp:simplePos x="0" y="0"/>
                <wp:positionH relativeFrom="column">
                  <wp:posOffset>-2003</wp:posOffset>
                </wp:positionH>
                <wp:positionV relativeFrom="paragraph">
                  <wp:posOffset>257761</wp:posOffset>
                </wp:positionV>
                <wp:extent cx="5990590" cy="1716259"/>
                <wp:effectExtent l="0" t="0" r="16510" b="11430"/>
                <wp:wrapNone/>
                <wp:docPr id="2" name="Text Box 2"/>
                <wp:cNvGraphicFramePr/>
                <a:graphic xmlns:a="http://schemas.openxmlformats.org/drawingml/2006/main">
                  <a:graphicData uri="http://schemas.microsoft.com/office/word/2010/wordprocessingShape">
                    <wps:wsp>
                      <wps:cNvSpPr txBox="1"/>
                      <wps:spPr>
                        <a:xfrm>
                          <a:off x="0" y="0"/>
                          <a:ext cx="5990590" cy="1716259"/>
                        </a:xfrm>
                        <a:prstGeom prst="rect">
                          <a:avLst/>
                        </a:prstGeom>
                        <a:solidFill>
                          <a:schemeClr val="lt1"/>
                        </a:solidFill>
                        <a:ln w="3175">
                          <a:solidFill>
                            <a:prstClr val="black"/>
                          </a:solidFill>
                        </a:ln>
                      </wps:spPr>
                      <wps:txbx>
                        <w:txbxContent>
                          <w:p w14:paraId="0140B116" w14:textId="77777777" w:rsidR="00A05D63" w:rsidRPr="002C2DE5" w:rsidRDefault="00A05D63" w:rsidP="00A05D63">
                            <w:pPr>
                              <w:rPr>
                                <w:rFonts w:eastAsia="Malgun Gothic"/>
                                <w:b/>
                                <w:u w:val="single"/>
                                <w:lang w:eastAsia="ko-KR"/>
                              </w:rPr>
                            </w:pPr>
                            <w:r w:rsidRPr="002C2DE5">
                              <w:rPr>
                                <w:b/>
                                <w:u w:val="single"/>
                                <w:lang w:eastAsia="ko-KR"/>
                              </w:rPr>
                              <w:t>Issue 2-2-1-1: NR Handover</w:t>
                            </w:r>
                          </w:p>
                          <w:p w14:paraId="29D63F5B" w14:textId="77777777" w:rsidR="00A05D63" w:rsidRPr="002C2DE5" w:rsidRDefault="00A05D63" w:rsidP="00A05D63">
                            <w:pPr>
                              <w:pStyle w:val="ListParagraph"/>
                              <w:numPr>
                                <w:ilvl w:val="0"/>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 Both intra-frequency HO and inter-frequency HO need to be defined.</w:t>
                            </w:r>
                          </w:p>
                          <w:p w14:paraId="1B495FE7" w14:textId="77777777" w:rsidR="00A05D63" w:rsidRPr="002C2DE5" w:rsidRDefault="00A05D63" w:rsidP="00A05D6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1-1: Reusing legacy intra-frequency HO and inter-frequency HO requirements as the starting point, FFS other details and potential revisions for ATG.</w:t>
                            </w:r>
                          </w:p>
                          <w:p w14:paraId="68F0D7BA" w14:textId="77777777" w:rsidR="00A05D63" w:rsidRPr="002C2DE5" w:rsidRDefault="00A05D63" w:rsidP="00A05D6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 xml:space="preserve">Option 1-2: The A2G UE is allowed to not measure on the </w:t>
                            </w:r>
                            <w:proofErr w:type="spellStart"/>
                            <w:r w:rsidRPr="002C2DE5">
                              <w:rPr>
                                <w:rFonts w:ascii="Times New Roman" w:hAnsi="Times New Roman" w:cs="Times New Roman"/>
                                <w:sz w:val="20"/>
                                <w:szCs w:val="20"/>
                              </w:rPr>
                              <w:t>neighbour</w:t>
                            </w:r>
                            <w:proofErr w:type="spellEnd"/>
                            <w:r w:rsidRPr="002C2DE5">
                              <w:rPr>
                                <w:rFonts w:ascii="Times New Roman" w:hAnsi="Times New Roman" w:cs="Times New Roman"/>
                                <w:sz w:val="20"/>
                                <w:szCs w:val="20"/>
                              </w:rPr>
                              <w:t xml:space="preserve"> cells based on the coverage information of the serving cell </w:t>
                            </w:r>
                            <w:proofErr w:type="gramStart"/>
                            <w:r w:rsidRPr="002C2DE5">
                              <w:rPr>
                                <w:rFonts w:ascii="Times New Roman" w:hAnsi="Times New Roman" w:cs="Times New Roman"/>
                                <w:sz w:val="20"/>
                                <w:szCs w:val="20"/>
                              </w:rPr>
                              <w:t>e.g.</w:t>
                            </w:r>
                            <w:proofErr w:type="gramEnd"/>
                            <w:r w:rsidRPr="002C2DE5">
                              <w:rPr>
                                <w:rFonts w:ascii="Times New Roman" w:hAnsi="Times New Roman" w:cs="Times New Roman"/>
                                <w:sz w:val="20"/>
                                <w:szCs w:val="20"/>
                              </w:rPr>
                              <w:t xml:space="preserve"> if serving cell RSRP is above threshold. </w:t>
                            </w:r>
                          </w:p>
                          <w:p w14:paraId="7A90E29B" w14:textId="77777777" w:rsidR="00A05D63" w:rsidRPr="002C2DE5" w:rsidRDefault="00A05D63" w:rsidP="00A05D63">
                            <w:pPr>
                              <w:rPr>
                                <w:rFonts w:eastAsia="Malgun Gothic"/>
                                <w:b/>
                                <w:u w:val="single"/>
                                <w:lang w:eastAsia="ko-KR"/>
                              </w:rPr>
                            </w:pPr>
                            <w:r w:rsidRPr="002C2DE5">
                              <w:rPr>
                                <w:b/>
                                <w:u w:val="single"/>
                                <w:lang w:eastAsia="ko-KR"/>
                              </w:rPr>
                              <w:t>Issue 2-2-1-4: NR Conditional Handover</w:t>
                            </w:r>
                          </w:p>
                          <w:p w14:paraId="23524959" w14:textId="77777777" w:rsidR="00A05D63" w:rsidRPr="002C2DE5" w:rsidRDefault="00A05D63" w:rsidP="00A05D63">
                            <w:pPr>
                              <w:pStyle w:val="ListParagraph"/>
                              <w:numPr>
                                <w:ilvl w:val="0"/>
                                <w:numId w:val="26"/>
                              </w:numPr>
                              <w:autoSpaceDN w:val="0"/>
                              <w:ind w:left="935" w:firstLineChars="0" w:hanging="357"/>
                              <w:rPr>
                                <w:rFonts w:ascii="Times New Roman" w:hAnsi="Times New Roman" w:cs="Times New Roman"/>
                                <w:sz w:val="20"/>
                                <w:szCs w:val="20"/>
                              </w:rPr>
                            </w:pPr>
                            <w:r w:rsidRPr="002C2DE5">
                              <w:rPr>
                                <w:rFonts w:ascii="Times New Roman" w:hAnsi="Times New Roman" w:cs="Times New Roman"/>
                                <w:sz w:val="20"/>
                                <w:szCs w:val="20"/>
                              </w:rPr>
                              <w:t>FFS which kind of CHO will be introduced</w:t>
                            </w:r>
                          </w:p>
                          <w:p w14:paraId="05FB835C" w14:textId="42B90CC8" w:rsidR="00A05D63" w:rsidRPr="00A05D63" w:rsidRDefault="00A05D63" w:rsidP="00A05D63">
                            <w:pPr>
                              <w:pStyle w:val="ListParagraph"/>
                              <w:numPr>
                                <w:ilvl w:val="0"/>
                                <w:numId w:val="26"/>
                              </w:numPr>
                              <w:autoSpaceDN w:val="0"/>
                              <w:spacing w:after="120"/>
                              <w:ind w:firstLineChars="0"/>
                              <w:rPr>
                                <w:rFonts w:ascii="Times New Roman" w:hAnsi="Times New Roman" w:cs="Times New Roman"/>
                                <w:sz w:val="20"/>
                                <w:szCs w:val="20"/>
                              </w:rPr>
                            </w:pPr>
                            <w:r w:rsidRPr="002C2DE5">
                              <w:rPr>
                                <w:rFonts w:ascii="Times New Roman" w:hAnsi="Times New Roman" w:cs="Times New Roman"/>
                                <w:sz w:val="20"/>
                                <w:szCs w:val="20"/>
                              </w:rPr>
                              <w:t xml:space="preserve">FFS whether ATG specific CHO requirements are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8B394E" id="Text Box 2" o:spid="_x0000_s1027" type="#_x0000_t202" style="position:absolute;margin-left:-.15pt;margin-top:20.3pt;width:471.7pt;height:13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" fillcolor="white [3201]" strokeweight=".25pt">
                <v:textbox>
                  <w:txbxContent>
                    <w:p w14:paraId="0140B116" w14:textId="77777777" w:rsidR="00A05D63" w:rsidRPr="002C2DE5" w:rsidRDefault="00A05D63" w:rsidP="00A05D63">
                      <w:pPr>
                        <w:rPr>
                          <w:rFonts w:eastAsia="Malgun Gothic"/>
                          <w:b/>
                          <w:u w:val="single"/>
                          <w:lang w:eastAsia="ko-KR"/>
                        </w:rPr>
                      </w:pPr>
                      <w:r w:rsidRPr="002C2DE5">
                        <w:rPr>
                          <w:b/>
                          <w:u w:val="single"/>
                          <w:lang w:eastAsia="ko-KR"/>
                        </w:rPr>
                        <w:t>Issue 2-2-1-1: NR Handover</w:t>
                      </w:r>
                    </w:p>
                    <w:p w14:paraId="29D63F5B" w14:textId="77777777" w:rsidR="00A05D63" w:rsidRPr="002C2DE5" w:rsidRDefault="00A05D63" w:rsidP="00A05D63">
                      <w:pPr>
                        <w:pStyle w:val="ListParagraph"/>
                        <w:numPr>
                          <w:ilvl w:val="0"/>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 Both intra-frequency HO and inter-frequency HO need to be defined.</w:t>
                      </w:r>
                    </w:p>
                    <w:p w14:paraId="1B495FE7" w14:textId="77777777" w:rsidR="00A05D63" w:rsidRPr="002C2DE5" w:rsidRDefault="00A05D63" w:rsidP="00A05D6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1-1: Reusing legacy intra-frequency HO and inter-frequency HO requirements as the starting point, FFS other details and potential revisions for ATG.</w:t>
                      </w:r>
                    </w:p>
                    <w:p w14:paraId="68F0D7BA" w14:textId="77777777" w:rsidR="00A05D63" w:rsidRPr="002C2DE5" w:rsidRDefault="00A05D63" w:rsidP="00A05D6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 xml:space="preserve">Option 1-2: The A2G UE is allowed to not measure on the </w:t>
                      </w:r>
                      <w:proofErr w:type="spellStart"/>
                      <w:r w:rsidRPr="002C2DE5">
                        <w:rPr>
                          <w:rFonts w:ascii="Times New Roman" w:hAnsi="Times New Roman" w:cs="Times New Roman"/>
                          <w:sz w:val="20"/>
                          <w:szCs w:val="20"/>
                        </w:rPr>
                        <w:t>neighbour</w:t>
                      </w:r>
                      <w:proofErr w:type="spellEnd"/>
                      <w:r w:rsidRPr="002C2DE5">
                        <w:rPr>
                          <w:rFonts w:ascii="Times New Roman" w:hAnsi="Times New Roman" w:cs="Times New Roman"/>
                          <w:sz w:val="20"/>
                          <w:szCs w:val="20"/>
                        </w:rPr>
                        <w:t xml:space="preserve"> cells based on the coverage information of the serving cell </w:t>
                      </w:r>
                      <w:proofErr w:type="gramStart"/>
                      <w:r w:rsidRPr="002C2DE5">
                        <w:rPr>
                          <w:rFonts w:ascii="Times New Roman" w:hAnsi="Times New Roman" w:cs="Times New Roman"/>
                          <w:sz w:val="20"/>
                          <w:szCs w:val="20"/>
                        </w:rPr>
                        <w:t>e.g.</w:t>
                      </w:r>
                      <w:proofErr w:type="gramEnd"/>
                      <w:r w:rsidRPr="002C2DE5">
                        <w:rPr>
                          <w:rFonts w:ascii="Times New Roman" w:hAnsi="Times New Roman" w:cs="Times New Roman"/>
                          <w:sz w:val="20"/>
                          <w:szCs w:val="20"/>
                        </w:rPr>
                        <w:t xml:space="preserve"> if serving cell RSRP is above threshold. </w:t>
                      </w:r>
                    </w:p>
                    <w:p w14:paraId="7A90E29B" w14:textId="77777777" w:rsidR="00A05D63" w:rsidRPr="002C2DE5" w:rsidRDefault="00A05D63" w:rsidP="00A05D63">
                      <w:pPr>
                        <w:rPr>
                          <w:rFonts w:eastAsia="Malgun Gothic"/>
                          <w:b/>
                          <w:u w:val="single"/>
                          <w:lang w:eastAsia="ko-KR"/>
                        </w:rPr>
                      </w:pPr>
                      <w:r w:rsidRPr="002C2DE5">
                        <w:rPr>
                          <w:b/>
                          <w:u w:val="single"/>
                          <w:lang w:eastAsia="ko-KR"/>
                        </w:rPr>
                        <w:t>Issue 2-2-1-4: NR Conditional Handover</w:t>
                      </w:r>
                    </w:p>
                    <w:p w14:paraId="23524959" w14:textId="77777777" w:rsidR="00A05D63" w:rsidRPr="002C2DE5" w:rsidRDefault="00A05D63" w:rsidP="00A05D63">
                      <w:pPr>
                        <w:pStyle w:val="ListParagraph"/>
                        <w:numPr>
                          <w:ilvl w:val="0"/>
                          <w:numId w:val="26"/>
                        </w:numPr>
                        <w:autoSpaceDN w:val="0"/>
                        <w:ind w:left="935" w:firstLineChars="0" w:hanging="357"/>
                        <w:rPr>
                          <w:rFonts w:ascii="Times New Roman" w:hAnsi="Times New Roman" w:cs="Times New Roman"/>
                          <w:sz w:val="20"/>
                          <w:szCs w:val="20"/>
                        </w:rPr>
                      </w:pPr>
                      <w:r w:rsidRPr="002C2DE5">
                        <w:rPr>
                          <w:rFonts w:ascii="Times New Roman" w:hAnsi="Times New Roman" w:cs="Times New Roman"/>
                          <w:sz w:val="20"/>
                          <w:szCs w:val="20"/>
                        </w:rPr>
                        <w:t>FFS which kind of CHO will be introduced</w:t>
                      </w:r>
                    </w:p>
                    <w:p w14:paraId="05FB835C" w14:textId="42B90CC8" w:rsidR="00A05D63" w:rsidRPr="00A05D63" w:rsidRDefault="00A05D63" w:rsidP="00A05D63">
                      <w:pPr>
                        <w:pStyle w:val="ListParagraph"/>
                        <w:numPr>
                          <w:ilvl w:val="0"/>
                          <w:numId w:val="26"/>
                        </w:numPr>
                        <w:autoSpaceDN w:val="0"/>
                        <w:spacing w:after="120"/>
                        <w:ind w:firstLineChars="0"/>
                        <w:rPr>
                          <w:rFonts w:ascii="Times New Roman" w:hAnsi="Times New Roman" w:cs="Times New Roman"/>
                          <w:sz w:val="20"/>
                          <w:szCs w:val="20"/>
                        </w:rPr>
                      </w:pPr>
                      <w:r w:rsidRPr="002C2DE5">
                        <w:rPr>
                          <w:rFonts w:ascii="Times New Roman" w:hAnsi="Times New Roman" w:cs="Times New Roman"/>
                          <w:sz w:val="20"/>
                          <w:szCs w:val="20"/>
                        </w:rPr>
                        <w:t xml:space="preserve">FFS whether ATG specific CHO requirements are needed. </w:t>
                      </w:r>
                    </w:p>
                  </w:txbxContent>
                </v:textbox>
              </v:shape>
            </w:pict>
          </mc:Fallback>
        </mc:AlternateContent>
      </w:r>
      <w:r w:rsidR="002C2DE5">
        <w:rPr>
          <w:lang w:val="en-US" w:eastAsia="zh-CN"/>
        </w:rPr>
        <w:t>The following agreement was agreed for handover.</w:t>
      </w:r>
    </w:p>
    <w:p w14:paraId="517A38DC" w14:textId="72F67B32" w:rsidR="00A05D63" w:rsidRDefault="00A05D63" w:rsidP="00FB51FD">
      <w:pPr>
        <w:rPr>
          <w:lang w:val="en-US" w:eastAsia="zh-CN"/>
        </w:rPr>
      </w:pPr>
    </w:p>
    <w:p w14:paraId="4342B999" w14:textId="71D70A81" w:rsidR="00A05D63" w:rsidRDefault="00A05D63" w:rsidP="00FB51FD">
      <w:pPr>
        <w:rPr>
          <w:lang w:val="en-US" w:eastAsia="zh-CN"/>
        </w:rPr>
      </w:pPr>
    </w:p>
    <w:p w14:paraId="61BAF497" w14:textId="5C463D44" w:rsidR="00A05D63" w:rsidRDefault="00A05D63" w:rsidP="00FB51FD">
      <w:pPr>
        <w:rPr>
          <w:lang w:val="en-US" w:eastAsia="zh-CN"/>
        </w:rPr>
      </w:pPr>
    </w:p>
    <w:p w14:paraId="0DA92F93" w14:textId="2E92D406" w:rsidR="00A05D63" w:rsidRDefault="00A05D63" w:rsidP="00FB51FD">
      <w:pPr>
        <w:rPr>
          <w:lang w:val="en-US" w:eastAsia="zh-CN"/>
        </w:rPr>
      </w:pPr>
    </w:p>
    <w:p w14:paraId="51DCB7CE" w14:textId="1B843A92" w:rsidR="00A05D63" w:rsidRDefault="00A05D63" w:rsidP="00FB51FD">
      <w:pPr>
        <w:rPr>
          <w:lang w:val="en-US" w:eastAsia="zh-CN"/>
        </w:rPr>
      </w:pPr>
    </w:p>
    <w:p w14:paraId="3AC7B99F" w14:textId="1B28E6A6" w:rsidR="00A05D63" w:rsidRDefault="00A05D63" w:rsidP="00FB51FD">
      <w:pPr>
        <w:rPr>
          <w:lang w:val="en-US" w:eastAsia="zh-CN"/>
        </w:rPr>
      </w:pPr>
    </w:p>
    <w:p w14:paraId="0B2538A3" w14:textId="2DFA7FE3" w:rsidR="00A05D63" w:rsidRDefault="00A05D63" w:rsidP="00FB51FD">
      <w:pPr>
        <w:rPr>
          <w:lang w:val="en-US" w:eastAsia="zh-CN"/>
        </w:rPr>
      </w:pPr>
    </w:p>
    <w:p w14:paraId="7E08E38E" w14:textId="59BD6F4A" w:rsidR="00A05D63" w:rsidRDefault="00042348" w:rsidP="00FB51FD">
      <w:pPr>
        <w:rPr>
          <w:lang w:val="en-US" w:eastAsia="zh-CN"/>
        </w:rPr>
      </w:pPr>
      <w:r>
        <w:rPr>
          <w:lang w:val="en-US" w:eastAsia="zh-CN"/>
        </w:rPr>
        <w:t>The traditional HO is based on RSRP/RSRQ measurement</w:t>
      </w:r>
      <w:r w:rsidR="006541B7">
        <w:rPr>
          <w:lang w:val="en-US" w:eastAsia="zh-CN"/>
        </w:rPr>
        <w:t xml:space="preserve"> and impacted by the measurement accuracy</w:t>
      </w:r>
      <w:r>
        <w:rPr>
          <w:lang w:val="en-US" w:eastAsia="zh-CN"/>
        </w:rPr>
        <w:t xml:space="preserve">. For ATG, </w:t>
      </w:r>
      <w:r w:rsidR="006541B7">
        <w:rPr>
          <w:lang w:val="en-US" w:eastAsia="zh-CN"/>
        </w:rPr>
        <w:t xml:space="preserve">the moving speed is very fast, it’s better to improve the handover performance. </w:t>
      </w:r>
      <w:r w:rsidR="002D0E6E">
        <w:rPr>
          <w:lang w:val="en-US" w:eastAsia="zh-CN"/>
        </w:rPr>
        <w:t xml:space="preserve">The </w:t>
      </w:r>
      <w:r w:rsidR="006541B7">
        <w:rPr>
          <w:lang w:val="en-US" w:eastAsia="zh-CN"/>
        </w:rPr>
        <w:t>advantage</w:t>
      </w:r>
      <w:r w:rsidR="002D0E6E">
        <w:rPr>
          <w:lang w:val="en-US" w:eastAsia="zh-CN"/>
        </w:rPr>
        <w:t>s</w:t>
      </w:r>
      <w:r w:rsidR="006541B7">
        <w:rPr>
          <w:lang w:val="en-US" w:eastAsia="zh-CN"/>
        </w:rPr>
        <w:t xml:space="preserve"> of ATG scenario </w:t>
      </w:r>
      <w:proofErr w:type="gramStart"/>
      <w:r w:rsidR="006541B7">
        <w:rPr>
          <w:lang w:val="en-US" w:eastAsia="zh-CN"/>
        </w:rPr>
        <w:t>is</w:t>
      </w:r>
      <w:proofErr w:type="gramEnd"/>
      <w:r w:rsidR="006541B7">
        <w:rPr>
          <w:lang w:val="en-US" w:eastAsia="zh-CN"/>
        </w:rPr>
        <w:t xml:space="preserve"> that the</w:t>
      </w:r>
      <w:r>
        <w:rPr>
          <w:lang w:val="en-US" w:eastAsia="zh-CN"/>
        </w:rPr>
        <w:t xml:space="preserve"> propagation condition is LOS and the </w:t>
      </w:r>
      <w:r w:rsidR="006541B7">
        <w:rPr>
          <w:lang w:val="en-US" w:eastAsia="zh-CN"/>
        </w:rPr>
        <w:t>UE is moving on the trajectory</w:t>
      </w:r>
      <w:r w:rsidR="002D0E6E">
        <w:rPr>
          <w:lang w:val="en-US" w:eastAsia="zh-CN"/>
        </w:rPr>
        <w:t xml:space="preserve">. These make the handover occasion more certain </w:t>
      </w:r>
      <w:r w:rsidR="002D0E6E">
        <w:rPr>
          <w:lang w:val="en-US" w:eastAsia="zh-CN"/>
        </w:rPr>
        <w:lastRenderedPageBreak/>
        <w:t>than TN network. We can take advantage of these characteristics</w:t>
      </w:r>
      <w:r w:rsidR="006541B7">
        <w:rPr>
          <w:lang w:val="en-US" w:eastAsia="zh-CN"/>
        </w:rPr>
        <w:t xml:space="preserve"> </w:t>
      </w:r>
      <w:r w:rsidR="002D0E6E">
        <w:rPr>
          <w:lang w:val="en-US" w:eastAsia="zh-CN"/>
        </w:rPr>
        <w:t>for handover decision making and consider introducing</w:t>
      </w:r>
      <w:r w:rsidR="006541B7">
        <w:rPr>
          <w:lang w:val="en-US" w:eastAsia="zh-CN"/>
        </w:rPr>
        <w:t xml:space="preserve"> </w:t>
      </w:r>
      <w:r w:rsidR="002D0E6E">
        <w:rPr>
          <w:lang w:val="en-US" w:eastAsia="zh-CN"/>
        </w:rPr>
        <w:t>distance-based</w:t>
      </w:r>
      <w:r w:rsidR="006541B7">
        <w:rPr>
          <w:lang w:val="en-US" w:eastAsia="zh-CN"/>
        </w:rPr>
        <w:t xml:space="preserve"> handover. </w:t>
      </w:r>
      <w:proofErr w:type="gramStart"/>
      <w:r w:rsidR="006541B7">
        <w:rPr>
          <w:lang w:val="en-US" w:eastAsia="zh-CN"/>
        </w:rPr>
        <w:t>E.g.</w:t>
      </w:r>
      <w:proofErr w:type="gramEnd"/>
      <w:r w:rsidR="006541B7">
        <w:rPr>
          <w:lang w:val="en-US" w:eastAsia="zh-CN"/>
        </w:rPr>
        <w:t xml:space="preserve"> the network or UE can make a decision based on the distance difference between serving cell and the target cell. </w:t>
      </w:r>
    </w:p>
    <w:p w14:paraId="0403DAAB" w14:textId="53635062" w:rsidR="002C2DE5" w:rsidRPr="002D0E6E" w:rsidRDefault="006541B7" w:rsidP="00FB51FD">
      <w:pPr>
        <w:rPr>
          <w:b/>
          <w:bCs/>
          <w:lang w:val="en-US" w:eastAsia="zh-CN"/>
        </w:rPr>
      </w:pPr>
      <w:r w:rsidRPr="002D0E6E">
        <w:rPr>
          <w:b/>
          <w:bCs/>
          <w:lang w:val="en-US" w:eastAsia="zh-CN"/>
        </w:rPr>
        <w:t xml:space="preserve">Proposal 2: Consider </w:t>
      </w:r>
      <w:r w:rsidR="002D0E6E" w:rsidRPr="002D0E6E">
        <w:rPr>
          <w:b/>
          <w:bCs/>
          <w:lang w:val="en-US" w:eastAsia="zh-CN"/>
        </w:rPr>
        <w:t>distance-based</w:t>
      </w:r>
      <w:r w:rsidRPr="002D0E6E">
        <w:rPr>
          <w:b/>
          <w:bCs/>
          <w:lang w:val="en-US" w:eastAsia="zh-CN"/>
        </w:rPr>
        <w:t xml:space="preserve"> handover for ATG UE. </w:t>
      </w:r>
    </w:p>
    <w:p w14:paraId="7A1915BC" w14:textId="1D520D5F" w:rsidR="00FB51FD" w:rsidRDefault="002D46D3" w:rsidP="00FB51FD">
      <w:pPr>
        <w:pStyle w:val="Heading2"/>
        <w:spacing w:after="240"/>
        <w:rPr>
          <w:lang w:val="en-US" w:eastAsia="zh-CN"/>
        </w:rPr>
      </w:pPr>
      <w:r w:rsidRPr="002D46D3">
        <w:rPr>
          <w:lang w:val="en-US" w:eastAsia="zh-CN"/>
        </w:rPr>
        <w:t>deriveSSB-IndexFromCell</w:t>
      </w:r>
      <w:r>
        <w:rPr>
          <w:lang w:val="en-US" w:eastAsia="zh-CN"/>
        </w:rPr>
        <w:t xml:space="preserve"> tolerance</w:t>
      </w:r>
    </w:p>
    <w:p w14:paraId="41FAFBD5" w14:textId="68E1AAE2" w:rsidR="002D46D3" w:rsidRDefault="002D46D3" w:rsidP="002D46D3">
      <w:pPr>
        <w:rPr>
          <w:lang w:val="en-US" w:eastAsia="zh-CN"/>
        </w:rPr>
      </w:pPr>
      <w:r w:rsidRPr="002D46D3">
        <w:rPr>
          <w:noProof/>
          <w:lang w:val="en-US" w:eastAsia="zh-CN"/>
        </w:rPr>
        <mc:AlternateContent>
          <mc:Choice Requires="wps">
            <w:drawing>
              <wp:anchor distT="0" distB="0" distL="114300" distR="114300" simplePos="0" relativeHeight="251663360" behindDoc="0" locked="0" layoutInCell="1" allowOverlap="1" wp14:anchorId="0A332E2D" wp14:editId="687F1C0F">
                <wp:simplePos x="0" y="0"/>
                <wp:positionH relativeFrom="column">
                  <wp:posOffset>-2003</wp:posOffset>
                </wp:positionH>
                <wp:positionV relativeFrom="paragraph">
                  <wp:posOffset>257761</wp:posOffset>
                </wp:positionV>
                <wp:extent cx="5990590" cy="1716259"/>
                <wp:effectExtent l="0" t="0" r="16510" b="11430"/>
                <wp:wrapNone/>
                <wp:docPr id="3" name="Text Box 3"/>
                <wp:cNvGraphicFramePr/>
                <a:graphic xmlns:a="http://schemas.openxmlformats.org/drawingml/2006/main">
                  <a:graphicData uri="http://schemas.microsoft.com/office/word/2010/wordprocessingShape">
                    <wps:wsp>
                      <wps:cNvSpPr txBox="1"/>
                      <wps:spPr>
                        <a:xfrm>
                          <a:off x="0" y="0"/>
                          <a:ext cx="5990590" cy="1716259"/>
                        </a:xfrm>
                        <a:prstGeom prst="rect">
                          <a:avLst/>
                        </a:prstGeom>
                        <a:solidFill>
                          <a:schemeClr val="lt1"/>
                        </a:solidFill>
                        <a:ln w="3175">
                          <a:solidFill>
                            <a:prstClr val="black"/>
                          </a:solidFill>
                        </a:ln>
                      </wps:spPr>
                      <wps:txbx>
                        <w:txbxContent>
                          <w:p w14:paraId="7C97AC57" w14:textId="77777777" w:rsidR="002D46D3" w:rsidRPr="002C2DE5" w:rsidRDefault="002D46D3" w:rsidP="002D46D3">
                            <w:pPr>
                              <w:rPr>
                                <w:rFonts w:eastAsia="Malgun Gothic"/>
                                <w:b/>
                                <w:u w:val="single"/>
                                <w:lang w:eastAsia="ko-KR"/>
                              </w:rPr>
                            </w:pPr>
                            <w:r w:rsidRPr="002C2DE5">
                              <w:rPr>
                                <w:b/>
                                <w:u w:val="single"/>
                                <w:lang w:eastAsia="ko-KR"/>
                              </w:rPr>
                              <w:t>Issue 2-2-1-1: NR Handover</w:t>
                            </w:r>
                          </w:p>
                          <w:p w14:paraId="61BB8821" w14:textId="77777777" w:rsidR="002D46D3" w:rsidRPr="002C2DE5" w:rsidRDefault="002D46D3" w:rsidP="002D46D3">
                            <w:pPr>
                              <w:pStyle w:val="ListParagraph"/>
                              <w:numPr>
                                <w:ilvl w:val="0"/>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 Both intra-frequency HO and inter-frequency HO need to be defined.</w:t>
                            </w:r>
                          </w:p>
                          <w:p w14:paraId="72624402" w14:textId="77777777" w:rsidR="002D46D3" w:rsidRPr="002C2DE5" w:rsidRDefault="002D46D3" w:rsidP="002D46D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1-1: Reusing legacy intra-frequency HO and inter-frequency HO requirements as the starting point, FFS other details and potential revisions for ATG.</w:t>
                            </w:r>
                          </w:p>
                          <w:p w14:paraId="3ED801C1" w14:textId="4E5F8109" w:rsidR="002D46D3" w:rsidRPr="002C2DE5" w:rsidRDefault="002D46D3" w:rsidP="002D46D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 xml:space="preserve">Option 1-2: The A2G UE is allowed to not measure on the neighbor cells based on the coverage information of the serving cell </w:t>
                            </w:r>
                            <w:proofErr w:type="gramStart"/>
                            <w:r w:rsidRPr="002C2DE5">
                              <w:rPr>
                                <w:rFonts w:ascii="Times New Roman" w:hAnsi="Times New Roman" w:cs="Times New Roman"/>
                                <w:sz w:val="20"/>
                                <w:szCs w:val="20"/>
                              </w:rPr>
                              <w:t>e.g.</w:t>
                            </w:r>
                            <w:proofErr w:type="gramEnd"/>
                            <w:r w:rsidRPr="002C2DE5">
                              <w:rPr>
                                <w:rFonts w:ascii="Times New Roman" w:hAnsi="Times New Roman" w:cs="Times New Roman"/>
                                <w:sz w:val="20"/>
                                <w:szCs w:val="20"/>
                              </w:rPr>
                              <w:t xml:space="preserve"> if serving cell RSRP is above threshold. </w:t>
                            </w:r>
                          </w:p>
                          <w:p w14:paraId="7FC81ADB" w14:textId="77777777" w:rsidR="002D46D3" w:rsidRPr="002C2DE5" w:rsidRDefault="002D46D3" w:rsidP="002D46D3">
                            <w:pPr>
                              <w:rPr>
                                <w:rFonts w:eastAsia="Malgun Gothic"/>
                                <w:b/>
                                <w:u w:val="single"/>
                                <w:lang w:eastAsia="ko-KR"/>
                              </w:rPr>
                            </w:pPr>
                            <w:r w:rsidRPr="002C2DE5">
                              <w:rPr>
                                <w:b/>
                                <w:u w:val="single"/>
                                <w:lang w:eastAsia="ko-KR"/>
                              </w:rPr>
                              <w:t>Issue 2-2-1-4: NR Conditional Handover</w:t>
                            </w:r>
                          </w:p>
                          <w:p w14:paraId="3ABB4A48" w14:textId="77777777" w:rsidR="002D46D3" w:rsidRPr="002C2DE5" w:rsidRDefault="002D46D3" w:rsidP="002D46D3">
                            <w:pPr>
                              <w:pStyle w:val="ListParagraph"/>
                              <w:numPr>
                                <w:ilvl w:val="0"/>
                                <w:numId w:val="26"/>
                              </w:numPr>
                              <w:autoSpaceDN w:val="0"/>
                              <w:ind w:left="935" w:firstLineChars="0" w:hanging="357"/>
                              <w:rPr>
                                <w:rFonts w:ascii="Times New Roman" w:hAnsi="Times New Roman" w:cs="Times New Roman"/>
                                <w:sz w:val="20"/>
                                <w:szCs w:val="20"/>
                              </w:rPr>
                            </w:pPr>
                            <w:r w:rsidRPr="002C2DE5">
                              <w:rPr>
                                <w:rFonts w:ascii="Times New Roman" w:hAnsi="Times New Roman" w:cs="Times New Roman"/>
                                <w:sz w:val="20"/>
                                <w:szCs w:val="20"/>
                              </w:rPr>
                              <w:t>FFS which kind of CHO will be introduced</w:t>
                            </w:r>
                          </w:p>
                          <w:p w14:paraId="3E1D7669" w14:textId="77777777" w:rsidR="002D46D3" w:rsidRPr="00A05D63" w:rsidRDefault="002D46D3" w:rsidP="002D46D3">
                            <w:pPr>
                              <w:pStyle w:val="ListParagraph"/>
                              <w:numPr>
                                <w:ilvl w:val="0"/>
                                <w:numId w:val="26"/>
                              </w:numPr>
                              <w:autoSpaceDN w:val="0"/>
                              <w:spacing w:after="120"/>
                              <w:ind w:firstLineChars="0"/>
                              <w:rPr>
                                <w:rFonts w:ascii="Times New Roman" w:hAnsi="Times New Roman" w:cs="Times New Roman"/>
                                <w:sz w:val="20"/>
                                <w:szCs w:val="20"/>
                              </w:rPr>
                            </w:pPr>
                            <w:r w:rsidRPr="002C2DE5">
                              <w:rPr>
                                <w:rFonts w:ascii="Times New Roman" w:hAnsi="Times New Roman" w:cs="Times New Roman"/>
                                <w:sz w:val="20"/>
                                <w:szCs w:val="20"/>
                              </w:rPr>
                              <w:t xml:space="preserve">FFS whether ATG specific CHO requirements are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32E2D" id="Text Box 3" o:spid="_x0000_s1028" type="#_x0000_t202" style="position:absolute;margin-left:-.15pt;margin-top:20.3pt;width:471.7pt;height:13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" fillcolor="white [3201]" strokeweight=".25pt">
                <v:textbox>
                  <w:txbxContent>
                    <w:p w14:paraId="7C97AC57" w14:textId="77777777" w:rsidR="002D46D3" w:rsidRPr="002C2DE5" w:rsidRDefault="002D46D3" w:rsidP="002D46D3">
                      <w:pPr>
                        <w:rPr>
                          <w:rFonts w:eastAsia="Malgun Gothic"/>
                          <w:b/>
                          <w:u w:val="single"/>
                          <w:lang w:eastAsia="ko-KR"/>
                        </w:rPr>
                      </w:pPr>
                      <w:r w:rsidRPr="002C2DE5">
                        <w:rPr>
                          <w:b/>
                          <w:u w:val="single"/>
                          <w:lang w:eastAsia="ko-KR"/>
                        </w:rPr>
                        <w:t>Issue 2-2-1-1: NR Handover</w:t>
                      </w:r>
                    </w:p>
                    <w:p w14:paraId="61BB8821" w14:textId="77777777" w:rsidR="002D46D3" w:rsidRPr="002C2DE5" w:rsidRDefault="002D46D3" w:rsidP="002D46D3">
                      <w:pPr>
                        <w:pStyle w:val="ListParagraph"/>
                        <w:numPr>
                          <w:ilvl w:val="0"/>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 Both intra-frequency HO and inter-frequency HO need to be defined.</w:t>
                      </w:r>
                    </w:p>
                    <w:p w14:paraId="72624402" w14:textId="77777777" w:rsidR="002D46D3" w:rsidRPr="002C2DE5" w:rsidRDefault="002D46D3" w:rsidP="002D46D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Option 1-1: Reusing legacy intra-frequency HO and inter-frequency HO requirements as the starting point, FFS other details and potential revisions for ATG.</w:t>
                      </w:r>
                    </w:p>
                    <w:p w14:paraId="3ED801C1" w14:textId="4E5F8109" w:rsidR="002D46D3" w:rsidRPr="002C2DE5" w:rsidRDefault="002D46D3" w:rsidP="002D46D3">
                      <w:pPr>
                        <w:pStyle w:val="ListParagraph"/>
                        <w:numPr>
                          <w:ilvl w:val="1"/>
                          <w:numId w:val="26"/>
                        </w:numPr>
                        <w:autoSpaceDN w:val="0"/>
                        <w:ind w:firstLineChars="0" w:hanging="357"/>
                        <w:rPr>
                          <w:rFonts w:ascii="Times New Roman" w:hAnsi="Times New Roman" w:cs="Times New Roman"/>
                          <w:sz w:val="20"/>
                          <w:szCs w:val="20"/>
                        </w:rPr>
                      </w:pPr>
                      <w:r w:rsidRPr="002C2DE5">
                        <w:rPr>
                          <w:rFonts w:ascii="Times New Roman" w:hAnsi="Times New Roman" w:cs="Times New Roman"/>
                          <w:sz w:val="20"/>
                          <w:szCs w:val="20"/>
                        </w:rPr>
                        <w:t xml:space="preserve">Option 1-2: The A2G UE is allowed to not measure on the </w:t>
                      </w:r>
                      <w:r w:rsidRPr="002C2DE5">
                        <w:rPr>
                          <w:rFonts w:ascii="Times New Roman" w:hAnsi="Times New Roman" w:cs="Times New Roman"/>
                          <w:sz w:val="20"/>
                          <w:szCs w:val="20"/>
                        </w:rPr>
                        <w:t>neighbor</w:t>
                      </w:r>
                      <w:r w:rsidRPr="002C2DE5">
                        <w:rPr>
                          <w:rFonts w:ascii="Times New Roman" w:hAnsi="Times New Roman" w:cs="Times New Roman"/>
                          <w:sz w:val="20"/>
                          <w:szCs w:val="20"/>
                        </w:rPr>
                        <w:t xml:space="preserve"> cells based on the coverage information of the serving cell </w:t>
                      </w:r>
                      <w:proofErr w:type="gramStart"/>
                      <w:r w:rsidRPr="002C2DE5">
                        <w:rPr>
                          <w:rFonts w:ascii="Times New Roman" w:hAnsi="Times New Roman" w:cs="Times New Roman"/>
                          <w:sz w:val="20"/>
                          <w:szCs w:val="20"/>
                        </w:rPr>
                        <w:t>e.g.</w:t>
                      </w:r>
                      <w:proofErr w:type="gramEnd"/>
                      <w:r w:rsidRPr="002C2DE5">
                        <w:rPr>
                          <w:rFonts w:ascii="Times New Roman" w:hAnsi="Times New Roman" w:cs="Times New Roman"/>
                          <w:sz w:val="20"/>
                          <w:szCs w:val="20"/>
                        </w:rPr>
                        <w:t xml:space="preserve"> if serving cell RSRP is above threshold. </w:t>
                      </w:r>
                    </w:p>
                    <w:p w14:paraId="7FC81ADB" w14:textId="77777777" w:rsidR="002D46D3" w:rsidRPr="002C2DE5" w:rsidRDefault="002D46D3" w:rsidP="002D46D3">
                      <w:pPr>
                        <w:rPr>
                          <w:rFonts w:eastAsia="Malgun Gothic"/>
                          <w:b/>
                          <w:u w:val="single"/>
                          <w:lang w:eastAsia="ko-KR"/>
                        </w:rPr>
                      </w:pPr>
                      <w:r w:rsidRPr="002C2DE5">
                        <w:rPr>
                          <w:b/>
                          <w:u w:val="single"/>
                          <w:lang w:eastAsia="ko-KR"/>
                        </w:rPr>
                        <w:t>Issue 2-2-1-4: NR Conditional Handover</w:t>
                      </w:r>
                    </w:p>
                    <w:p w14:paraId="3ABB4A48" w14:textId="77777777" w:rsidR="002D46D3" w:rsidRPr="002C2DE5" w:rsidRDefault="002D46D3" w:rsidP="002D46D3">
                      <w:pPr>
                        <w:pStyle w:val="ListParagraph"/>
                        <w:numPr>
                          <w:ilvl w:val="0"/>
                          <w:numId w:val="26"/>
                        </w:numPr>
                        <w:autoSpaceDN w:val="0"/>
                        <w:ind w:left="935" w:firstLineChars="0" w:hanging="357"/>
                        <w:rPr>
                          <w:rFonts w:ascii="Times New Roman" w:hAnsi="Times New Roman" w:cs="Times New Roman"/>
                          <w:sz w:val="20"/>
                          <w:szCs w:val="20"/>
                        </w:rPr>
                      </w:pPr>
                      <w:r w:rsidRPr="002C2DE5">
                        <w:rPr>
                          <w:rFonts w:ascii="Times New Roman" w:hAnsi="Times New Roman" w:cs="Times New Roman"/>
                          <w:sz w:val="20"/>
                          <w:szCs w:val="20"/>
                        </w:rPr>
                        <w:t>FFS which kind of CHO will be introduced</w:t>
                      </w:r>
                    </w:p>
                    <w:p w14:paraId="3E1D7669" w14:textId="77777777" w:rsidR="002D46D3" w:rsidRPr="00A05D63" w:rsidRDefault="002D46D3" w:rsidP="002D46D3">
                      <w:pPr>
                        <w:pStyle w:val="ListParagraph"/>
                        <w:numPr>
                          <w:ilvl w:val="0"/>
                          <w:numId w:val="26"/>
                        </w:numPr>
                        <w:autoSpaceDN w:val="0"/>
                        <w:spacing w:after="120"/>
                        <w:ind w:firstLineChars="0"/>
                        <w:rPr>
                          <w:rFonts w:ascii="Times New Roman" w:hAnsi="Times New Roman" w:cs="Times New Roman"/>
                          <w:sz w:val="20"/>
                          <w:szCs w:val="20"/>
                        </w:rPr>
                      </w:pPr>
                      <w:r w:rsidRPr="002C2DE5">
                        <w:rPr>
                          <w:rFonts w:ascii="Times New Roman" w:hAnsi="Times New Roman" w:cs="Times New Roman"/>
                          <w:sz w:val="20"/>
                          <w:szCs w:val="20"/>
                        </w:rPr>
                        <w:t xml:space="preserve">FFS whether ATG specific CHO requirements are needed. </w:t>
                      </w:r>
                    </w:p>
                  </w:txbxContent>
                </v:textbox>
              </v:shape>
            </w:pict>
          </mc:Fallback>
        </mc:AlternateContent>
      </w:r>
      <w:r>
        <w:rPr>
          <w:lang w:val="en-US" w:eastAsia="zh-CN"/>
        </w:rPr>
        <w:t xml:space="preserve">The following agreement was agreed for </w:t>
      </w:r>
      <w:r w:rsidRPr="002D46D3">
        <w:rPr>
          <w:lang w:val="en-US" w:eastAsia="zh-CN"/>
        </w:rPr>
        <w:t>deriveSSB-IndexFromCell</w:t>
      </w:r>
      <w:r>
        <w:rPr>
          <w:lang w:val="en-US" w:eastAsia="zh-CN"/>
        </w:rPr>
        <w:t xml:space="preserve"> tolerance</w:t>
      </w:r>
    </w:p>
    <w:p w14:paraId="549BE767" w14:textId="77777777" w:rsidR="002D46D3" w:rsidRDefault="002D46D3" w:rsidP="002D46D3">
      <w:pPr>
        <w:rPr>
          <w:lang w:val="en-US" w:eastAsia="zh-CN"/>
        </w:rPr>
      </w:pPr>
    </w:p>
    <w:p w14:paraId="7C095021" w14:textId="77777777" w:rsidR="002D46D3" w:rsidRDefault="002D46D3" w:rsidP="002D46D3">
      <w:pPr>
        <w:rPr>
          <w:lang w:val="en-US" w:eastAsia="zh-CN"/>
        </w:rPr>
      </w:pPr>
    </w:p>
    <w:p w14:paraId="0C53E98B" w14:textId="77777777" w:rsidR="002D46D3" w:rsidRDefault="002D46D3" w:rsidP="002D46D3">
      <w:pPr>
        <w:rPr>
          <w:lang w:val="en-US" w:eastAsia="zh-CN"/>
        </w:rPr>
      </w:pPr>
    </w:p>
    <w:p w14:paraId="6FD7B007" w14:textId="4088F76D" w:rsidR="002D46D3" w:rsidRDefault="002D46D3" w:rsidP="002D46D3">
      <w:pPr>
        <w:rPr>
          <w:lang w:val="en-US" w:eastAsia="zh-CN"/>
        </w:rPr>
      </w:pPr>
    </w:p>
    <w:p w14:paraId="6188E63D" w14:textId="0F6C4E17" w:rsidR="002D46D3" w:rsidRDefault="002D46D3" w:rsidP="002D46D3">
      <w:pPr>
        <w:rPr>
          <w:lang w:val="en-US" w:eastAsia="zh-CN"/>
        </w:rPr>
      </w:pPr>
    </w:p>
    <w:p w14:paraId="48FC8C2A" w14:textId="1B9A0FDC" w:rsidR="002D46D3" w:rsidRDefault="002D46D3" w:rsidP="002D46D3">
      <w:pPr>
        <w:rPr>
          <w:lang w:val="en-US" w:eastAsia="zh-CN"/>
        </w:rPr>
      </w:pPr>
    </w:p>
    <w:p w14:paraId="005F3448" w14:textId="77777777" w:rsidR="002D46D3" w:rsidRPr="002D46D3" w:rsidRDefault="002D46D3" w:rsidP="002D46D3">
      <w:pPr>
        <w:rPr>
          <w:lang w:val="en-US" w:eastAsia="zh-CN"/>
        </w:rPr>
      </w:pPr>
    </w:p>
    <w:p w14:paraId="1411D2AA" w14:textId="230FC7D6" w:rsidR="00906AAE" w:rsidRDefault="00906AAE" w:rsidP="00BC6C27">
      <w:pPr>
        <w:jc w:val="both"/>
        <w:rPr>
          <w:lang w:val="en-US" w:eastAsia="zh-CN"/>
        </w:rPr>
      </w:pPr>
      <w:r>
        <w:rPr>
          <w:lang w:val="en-US" w:eastAsia="zh-CN"/>
        </w:rPr>
        <w:t xml:space="preserve">The legacy cell phase timing misalignment is mainly based on cell Tx timing difference and propagation delay difference (specified according to the legacy terrestrial network deployment). </w:t>
      </w:r>
      <w:r w:rsidR="00BC6C27">
        <w:rPr>
          <w:lang w:val="en-US" w:eastAsia="zh-CN"/>
        </w:rPr>
        <w:t xml:space="preserve">For ATG, the propagation delay difference is quite large due to extremely large cell radius. </w:t>
      </w:r>
      <w:r>
        <w:rPr>
          <w:lang w:val="en-US" w:eastAsia="zh-CN"/>
        </w:rPr>
        <w:t xml:space="preserve">The cell phase timing misalignment indication shall be improved accordingly, and the corresponding UE behavior shall be clarified. the following could be </w:t>
      </w:r>
      <w:r w:rsidR="00BC6C27">
        <w:rPr>
          <w:lang w:val="en-US" w:eastAsia="zh-CN"/>
        </w:rPr>
        <w:t>considered</w:t>
      </w:r>
      <w:r w:rsidR="002D46D3">
        <w:rPr>
          <w:lang w:val="en-US" w:eastAsia="zh-CN"/>
        </w:rPr>
        <w:t xml:space="preserve"> for further study.</w:t>
      </w:r>
    </w:p>
    <w:p w14:paraId="7988AAA9" w14:textId="4DC09A8D" w:rsidR="00BC6C27" w:rsidRDefault="00BC6C27" w:rsidP="002D46D3">
      <w:pPr>
        <w:ind w:left="284"/>
        <w:rPr>
          <w:lang w:val="en-US" w:eastAsia="zh-CN"/>
        </w:rPr>
      </w:pPr>
      <w:r>
        <w:rPr>
          <w:lang w:val="en-US" w:eastAsia="zh-CN"/>
        </w:rPr>
        <w:t xml:space="preserve">Alt 1: a new offset shall be added on top of </w:t>
      </w:r>
      <w:r w:rsidRPr="00906AAE">
        <w:rPr>
          <w:lang w:val="en-US" w:eastAsia="zh-CN"/>
        </w:rPr>
        <w:t>deriveSSB-IndexFromCell</w:t>
      </w:r>
      <w:r>
        <w:rPr>
          <w:lang w:val="en-US" w:eastAsia="zh-CN"/>
        </w:rPr>
        <w:t xml:space="preserve">. </w:t>
      </w:r>
      <w:r w:rsidRPr="00906AAE">
        <w:rPr>
          <w:lang w:val="en-US" w:eastAsia="zh-CN"/>
        </w:rPr>
        <w:t>deriveSSB-IndexFromCell</w:t>
      </w:r>
      <w:r>
        <w:rPr>
          <w:lang w:val="en-US" w:eastAsia="zh-CN"/>
        </w:rPr>
        <w:t xml:space="preserve"> is enabled/true, but the target cell for measurement shall be offset by the propagation time difference between serving and target cell.</w:t>
      </w:r>
    </w:p>
    <w:p w14:paraId="6912DFA6" w14:textId="624D04E1" w:rsidR="00BC6C27" w:rsidRDefault="00BC6C27" w:rsidP="002D46D3">
      <w:pPr>
        <w:ind w:left="284"/>
        <w:rPr>
          <w:lang w:val="en-US" w:eastAsia="zh-CN"/>
        </w:rPr>
      </w:pPr>
      <w:r w:rsidRPr="00906AAE">
        <w:rPr>
          <w:lang w:val="en-US" w:eastAsia="zh-CN"/>
        </w:rPr>
        <w:t>Alt 2: if propagation time difference between serving and target is unknown, all the case shall be treated as deriveSSB-IndexFromCell=disabled</w:t>
      </w:r>
    </w:p>
    <w:p w14:paraId="6BB4E84A" w14:textId="40E60D30" w:rsidR="002D46D3" w:rsidRDefault="002D46D3" w:rsidP="002D46D3">
      <w:pPr>
        <w:ind w:left="284"/>
        <w:rPr>
          <w:lang w:val="en-US" w:eastAsia="zh-CN"/>
        </w:rPr>
      </w:pPr>
      <w:r w:rsidRPr="002D46D3">
        <w:rPr>
          <w:lang w:val="en-US" w:eastAsia="zh-CN"/>
        </w:rPr>
        <w:t xml:space="preserve">Alt </w:t>
      </w:r>
      <w:r>
        <w:rPr>
          <w:lang w:val="en-US" w:eastAsia="zh-CN"/>
        </w:rPr>
        <w:t>3</w:t>
      </w:r>
      <w:r w:rsidRPr="002D46D3">
        <w:rPr>
          <w:lang w:val="en-US" w:eastAsia="zh-CN"/>
        </w:rPr>
        <w:t>: new signaling is introduced for cell phase timing misalignment, the time difference is indicated by using difference IEs</w:t>
      </w:r>
    </w:p>
    <w:p w14:paraId="5494B8E3" w14:textId="32538D5A" w:rsidR="002D46D3" w:rsidRPr="002D46D3" w:rsidRDefault="002D46D3" w:rsidP="002D46D3">
      <w:pPr>
        <w:rPr>
          <w:b/>
          <w:bCs/>
          <w:lang w:val="en-US" w:eastAsia="zh-CN"/>
        </w:rPr>
      </w:pPr>
      <w:r w:rsidRPr="002D46D3">
        <w:rPr>
          <w:b/>
          <w:bCs/>
          <w:lang w:val="en-US" w:eastAsia="zh-CN"/>
        </w:rPr>
        <w:t>Proposal</w:t>
      </w:r>
      <w:r w:rsidR="0043064F">
        <w:rPr>
          <w:b/>
          <w:bCs/>
          <w:lang w:val="en-US" w:eastAsia="zh-CN"/>
        </w:rPr>
        <w:t xml:space="preserve"> 3</w:t>
      </w:r>
      <w:r w:rsidRPr="002D46D3">
        <w:rPr>
          <w:b/>
          <w:bCs/>
          <w:lang w:val="en-US" w:eastAsia="zh-CN"/>
        </w:rPr>
        <w:t xml:space="preserve">: it is proposed to further </w:t>
      </w:r>
      <w:r>
        <w:rPr>
          <w:b/>
          <w:bCs/>
          <w:lang w:val="en-US" w:eastAsia="zh-CN"/>
        </w:rPr>
        <w:t>study</w:t>
      </w:r>
      <w:r w:rsidRPr="002D46D3">
        <w:rPr>
          <w:b/>
          <w:bCs/>
          <w:lang w:val="en-US" w:eastAsia="zh-CN"/>
        </w:rPr>
        <w:t xml:space="preserve"> Alt 1~3 for cell phase timing misalignment </w:t>
      </w:r>
    </w:p>
    <w:p w14:paraId="3FC10A4C" w14:textId="66DB321B" w:rsidR="002D46D3" w:rsidRDefault="000D5BA0" w:rsidP="002D46D3">
      <w:pPr>
        <w:pStyle w:val="Heading2"/>
        <w:spacing w:after="240"/>
        <w:rPr>
          <w:lang w:val="en-US" w:eastAsia="zh-CN"/>
        </w:rPr>
      </w:pPr>
      <w:r>
        <w:rPr>
          <w:lang w:val="en-US" w:eastAsia="zh-CN"/>
        </w:rPr>
        <w:t>Mobility measurement</w:t>
      </w:r>
    </w:p>
    <w:p w14:paraId="45177EDA" w14:textId="3DF030C1" w:rsidR="0043064F" w:rsidRPr="0043064F" w:rsidRDefault="0043064F" w:rsidP="0043064F">
      <w:pPr>
        <w:jc w:val="both"/>
        <w:rPr>
          <w:lang w:val="en-US" w:eastAsia="zh-CN"/>
        </w:rPr>
      </w:pPr>
      <w:r w:rsidRPr="0043064F">
        <w:rPr>
          <w:lang w:val="en-US" w:eastAsia="zh-CN"/>
        </w:rPr>
        <w:t>The existing TN system uses SMTC window of 1/2/3/4/5ms, and due to the different SSB number in the SSB burst, legacy SMTC window can cover the SSB to measure.</w:t>
      </w:r>
    </w:p>
    <w:p w14:paraId="3BF1BA4E" w14:textId="316A57EC" w:rsidR="000D5BA0" w:rsidRPr="0043064F" w:rsidRDefault="0043064F" w:rsidP="0043064F">
      <w:pPr>
        <w:jc w:val="both"/>
        <w:rPr>
          <w:lang w:val="en-US" w:eastAsia="zh-CN"/>
        </w:rPr>
      </w:pPr>
      <w:r w:rsidRPr="0043064F">
        <w:rPr>
          <w:lang w:val="en-US" w:eastAsia="zh-CN"/>
        </w:rPr>
        <w:t>However, in the ATG system, if the propagation difference could be up to 2ms from serving and neighbor cell, the legacy SMTC window design cannot cover the target SSB burst from target cell.</w:t>
      </w:r>
    </w:p>
    <w:p w14:paraId="380F0216" w14:textId="7D91E5AA" w:rsidR="000D5BA0" w:rsidRDefault="0043064F" w:rsidP="0043064F">
      <w:pPr>
        <w:jc w:val="both"/>
        <w:rPr>
          <w:lang w:val="en-US" w:eastAsia="zh-CN"/>
        </w:rPr>
      </w:pPr>
      <w:r w:rsidRPr="0043064F">
        <w:rPr>
          <w:lang w:val="en-US" w:eastAsia="zh-CN"/>
        </w:rPr>
        <w:t>The measurement window shall be redesigned based on the propagation time difference between serving gNB and neighbor gNB.</w:t>
      </w:r>
    </w:p>
    <w:p w14:paraId="61249B73" w14:textId="18F78B9E" w:rsidR="0043064F" w:rsidRDefault="0043064F" w:rsidP="0043064F">
      <w:pPr>
        <w:jc w:val="both"/>
        <w:rPr>
          <w:lang w:val="en-US" w:eastAsia="zh-CN"/>
        </w:rPr>
      </w:pPr>
      <w:r>
        <w:rPr>
          <w:lang w:val="en-US" w:eastAsia="zh-CN"/>
        </w:rPr>
        <w:t xml:space="preserve">The measurement GAP also need to be updated by considering the propagation time difference of cells on the same frequency. </w:t>
      </w:r>
    </w:p>
    <w:p w14:paraId="457A2FC9" w14:textId="5191C9BE" w:rsidR="0043064F" w:rsidRPr="0043064F" w:rsidRDefault="0043064F" w:rsidP="0043064F">
      <w:pPr>
        <w:jc w:val="both"/>
        <w:rPr>
          <w:b/>
          <w:bCs/>
          <w:lang w:val="en-US" w:eastAsia="zh-CN"/>
        </w:rPr>
      </w:pPr>
      <w:r w:rsidRPr="0043064F">
        <w:rPr>
          <w:b/>
          <w:bCs/>
          <w:lang w:val="en-US" w:eastAsia="zh-CN"/>
        </w:rPr>
        <w:t>Proposal 4: The measurement window and measurement GAP need to be redesigned based on the propagation time difference between serving gNB and neighbor gNB.</w:t>
      </w:r>
    </w:p>
    <w:p w14:paraId="1ED63DB9" w14:textId="77777777" w:rsidR="00AC6756" w:rsidRDefault="00AC6756" w:rsidP="00AC6756">
      <w:pPr>
        <w:pStyle w:val="Heading1"/>
        <w:rPr>
          <w:rFonts w:eastAsia="SimSun"/>
          <w:lang w:eastAsia="zh-CN"/>
        </w:rPr>
      </w:pPr>
      <w:r>
        <w:rPr>
          <w:rFonts w:eastAsia="SimSun"/>
          <w:lang w:eastAsia="zh-CN"/>
        </w:rPr>
        <w:t>Summary</w:t>
      </w:r>
    </w:p>
    <w:p w14:paraId="1D32B1EA" w14:textId="0A1072A6" w:rsidR="00F03FB4" w:rsidRDefault="00E56F07" w:rsidP="006F2A9B">
      <w:pPr>
        <w:spacing w:before="120"/>
        <w:rPr>
          <w:lang w:val="en-US" w:eastAsia="zh-CN"/>
        </w:rPr>
      </w:pPr>
      <w:r w:rsidRPr="00E56F07">
        <w:rPr>
          <w:lang w:val="en-US" w:eastAsia="zh-CN"/>
        </w:rPr>
        <w:t xml:space="preserve">This contribution presented our view on </w:t>
      </w:r>
      <w:r w:rsidR="0043064F">
        <w:rPr>
          <w:lang w:val="en-US" w:eastAsia="zh-CN"/>
        </w:rPr>
        <w:t>some of the ATG UE RRM requirement</w:t>
      </w:r>
      <w:r w:rsidRPr="00E56F07">
        <w:rPr>
          <w:lang w:val="en-US" w:eastAsia="zh-CN"/>
        </w:rPr>
        <w:t>. the following are concluded.</w:t>
      </w:r>
    </w:p>
    <w:p w14:paraId="25B3A7F3" w14:textId="77777777" w:rsidR="0043064F" w:rsidRPr="00FB51FD" w:rsidRDefault="0043064F" w:rsidP="0043064F">
      <w:pPr>
        <w:rPr>
          <w:b/>
          <w:bCs/>
          <w:lang w:eastAsia="zh-CN"/>
        </w:rPr>
      </w:pPr>
      <w:r w:rsidRPr="00FB51FD">
        <w:rPr>
          <w:b/>
          <w:bCs/>
          <w:lang w:eastAsia="zh-CN"/>
        </w:rPr>
        <w:lastRenderedPageBreak/>
        <w:t>Proposal 1: SDT is not considered unless the use case is clear for ATG.</w:t>
      </w:r>
    </w:p>
    <w:p w14:paraId="783EDD48" w14:textId="77777777" w:rsidR="0043064F" w:rsidRPr="002D0E6E" w:rsidRDefault="0043064F" w:rsidP="0043064F">
      <w:pPr>
        <w:rPr>
          <w:b/>
          <w:bCs/>
          <w:lang w:val="en-US" w:eastAsia="zh-CN"/>
        </w:rPr>
      </w:pPr>
      <w:r w:rsidRPr="002D0E6E">
        <w:rPr>
          <w:b/>
          <w:bCs/>
          <w:lang w:val="en-US" w:eastAsia="zh-CN"/>
        </w:rPr>
        <w:t xml:space="preserve">Proposal 2: Consider distance-based handover for ATG UE. </w:t>
      </w:r>
    </w:p>
    <w:p w14:paraId="1EBC025A" w14:textId="77777777" w:rsidR="0043064F" w:rsidRPr="002D46D3" w:rsidRDefault="0043064F" w:rsidP="0043064F">
      <w:pPr>
        <w:rPr>
          <w:b/>
          <w:bCs/>
          <w:lang w:val="en-US" w:eastAsia="zh-CN"/>
        </w:rPr>
      </w:pPr>
      <w:r w:rsidRPr="002D46D3">
        <w:rPr>
          <w:b/>
          <w:bCs/>
          <w:lang w:val="en-US" w:eastAsia="zh-CN"/>
        </w:rPr>
        <w:t>Proposal</w:t>
      </w:r>
      <w:r>
        <w:rPr>
          <w:b/>
          <w:bCs/>
          <w:lang w:val="en-US" w:eastAsia="zh-CN"/>
        </w:rPr>
        <w:t xml:space="preserve"> 3</w:t>
      </w:r>
      <w:r w:rsidRPr="002D46D3">
        <w:rPr>
          <w:b/>
          <w:bCs/>
          <w:lang w:val="en-US" w:eastAsia="zh-CN"/>
        </w:rPr>
        <w:t xml:space="preserve">: it is proposed to further </w:t>
      </w:r>
      <w:r>
        <w:rPr>
          <w:b/>
          <w:bCs/>
          <w:lang w:val="en-US" w:eastAsia="zh-CN"/>
        </w:rPr>
        <w:t>study</w:t>
      </w:r>
      <w:r w:rsidRPr="002D46D3">
        <w:rPr>
          <w:b/>
          <w:bCs/>
          <w:lang w:val="en-US" w:eastAsia="zh-CN"/>
        </w:rPr>
        <w:t xml:space="preserve"> Alt 1~3 for cell phase timing misalignment </w:t>
      </w:r>
    </w:p>
    <w:p w14:paraId="2DB2FF74" w14:textId="77777777" w:rsidR="0043064F" w:rsidRPr="0043064F" w:rsidRDefault="0043064F" w:rsidP="0043064F">
      <w:pPr>
        <w:jc w:val="both"/>
        <w:rPr>
          <w:b/>
          <w:bCs/>
          <w:lang w:val="en-US" w:eastAsia="zh-CN"/>
        </w:rPr>
      </w:pPr>
      <w:r w:rsidRPr="0043064F">
        <w:rPr>
          <w:b/>
          <w:bCs/>
          <w:lang w:val="en-US" w:eastAsia="zh-CN"/>
        </w:rPr>
        <w:t>Proposal 4: The measurement window and measurement GAP need to be redesigned based on the propagation time difference between serving gNB and neighbor gNB.</w:t>
      </w:r>
    </w:p>
    <w:p w14:paraId="560AD0E1" w14:textId="7F5380E2" w:rsidR="00B02AE0" w:rsidRDefault="00B02AE0" w:rsidP="00572A4C">
      <w:pPr>
        <w:pStyle w:val="Heading1"/>
        <w:numPr>
          <w:ilvl w:val="0"/>
          <w:numId w:val="0"/>
        </w:numPr>
      </w:pPr>
      <w:r>
        <w:t>References</w:t>
      </w:r>
    </w:p>
    <w:p w14:paraId="26DB19D9" w14:textId="26106FFC" w:rsidR="00931BF5" w:rsidRPr="0043064F" w:rsidRDefault="00705345" w:rsidP="0043064F">
      <w:pPr>
        <w:jc w:val="both"/>
        <w:rPr>
          <w:lang w:val="en-US" w:eastAsia="zh-CN"/>
        </w:rPr>
      </w:pPr>
      <w:r w:rsidRPr="0043064F">
        <w:rPr>
          <w:lang w:val="en-US" w:eastAsia="zh-CN"/>
        </w:rPr>
        <w:t xml:space="preserve">[1] </w:t>
      </w:r>
      <w:r w:rsidR="0043064F" w:rsidRPr="0043064F">
        <w:rPr>
          <w:lang w:val="en-US" w:eastAsia="zh-CN"/>
        </w:rPr>
        <w:t xml:space="preserve">R4-2214285, </w:t>
      </w:r>
      <w:r w:rsidR="0043064F" w:rsidRPr="0043064F">
        <w:rPr>
          <w:rFonts w:hint="eastAsia"/>
          <w:lang w:val="en-US" w:eastAsia="zh-CN"/>
        </w:rPr>
        <w:t xml:space="preserve">Email discussion summary for </w:t>
      </w:r>
      <w:r w:rsidR="0043064F" w:rsidRPr="0043064F">
        <w:rPr>
          <w:lang w:val="en-US" w:eastAsia="zh-CN"/>
        </w:rPr>
        <w:t>[104-e][236] NR_ATG_RRM, CMCC</w:t>
      </w:r>
    </w:p>
    <w:p w14:paraId="1C7C93EC" w14:textId="5A1A2E3B" w:rsidR="00931BF5" w:rsidRPr="0043064F" w:rsidRDefault="00931BF5" w:rsidP="0043064F">
      <w:pPr>
        <w:jc w:val="both"/>
        <w:rPr>
          <w:lang w:val="en-US" w:eastAsia="zh-CN"/>
        </w:rPr>
      </w:pPr>
      <w:r w:rsidRPr="0043064F">
        <w:rPr>
          <w:lang w:val="en-US" w:eastAsia="zh-CN"/>
        </w:rPr>
        <w:t xml:space="preserve">[2] </w:t>
      </w:r>
      <w:r w:rsidR="0043064F" w:rsidRPr="0043064F">
        <w:rPr>
          <w:lang w:val="en-US" w:eastAsia="zh-CN"/>
        </w:rPr>
        <w:t xml:space="preserve">R4-2214347, </w:t>
      </w:r>
      <w:bookmarkStart w:id="5" w:name="_Hlk41145953"/>
      <w:r w:rsidR="0043064F" w:rsidRPr="0043064F">
        <w:rPr>
          <w:lang w:val="en-US" w:eastAsia="zh-CN"/>
        </w:rPr>
        <w:t>WF on NR ATG RRM</w:t>
      </w:r>
      <w:bookmarkEnd w:id="5"/>
      <w:r w:rsidR="0043064F" w:rsidRPr="0043064F">
        <w:rPr>
          <w:lang w:val="en-US" w:eastAsia="zh-CN"/>
        </w:rPr>
        <w:t xml:space="preserve"> core requirements, CMCC</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FF2C" w14:textId="77777777" w:rsidR="008E458B" w:rsidRDefault="008E458B">
      <w:r>
        <w:separator/>
      </w:r>
    </w:p>
  </w:endnote>
  <w:endnote w:type="continuationSeparator" w:id="0">
    <w:p w14:paraId="581D1C03" w14:textId="77777777" w:rsidR="008E458B" w:rsidRDefault="008E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altName w:val="MS Gothic"/>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6FAD0" w14:textId="77777777" w:rsidR="008E458B" w:rsidRDefault="008E458B">
      <w:r>
        <w:separator/>
      </w:r>
    </w:p>
  </w:footnote>
  <w:footnote w:type="continuationSeparator" w:id="0">
    <w:p w14:paraId="69FD9F56" w14:textId="77777777" w:rsidR="008E458B" w:rsidRDefault="008E4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16"/>
  </w:num>
  <w:num w:numId="2" w16cid:durableId="2022120795">
    <w:abstractNumId w:val="3"/>
  </w:num>
  <w:num w:numId="3" w16cid:durableId="1743016714">
    <w:abstractNumId w:val="5"/>
  </w:num>
  <w:num w:numId="4" w16cid:durableId="936059377">
    <w:abstractNumId w:val="10"/>
  </w:num>
  <w:num w:numId="5" w16cid:durableId="238949770">
    <w:abstractNumId w:val="2"/>
  </w:num>
  <w:num w:numId="6" w16cid:durableId="1084885530">
    <w:abstractNumId w:val="14"/>
  </w:num>
  <w:num w:numId="7" w16cid:durableId="1615013665">
    <w:abstractNumId w:val="3"/>
  </w:num>
  <w:num w:numId="8" w16cid:durableId="825124775">
    <w:abstractNumId w:val="3"/>
  </w:num>
  <w:num w:numId="9" w16cid:durableId="781607879">
    <w:abstractNumId w:val="7"/>
  </w:num>
  <w:num w:numId="10" w16cid:durableId="200674332">
    <w:abstractNumId w:val="9"/>
  </w:num>
  <w:num w:numId="11" w16cid:durableId="2053767489">
    <w:abstractNumId w:val="11"/>
  </w:num>
  <w:num w:numId="12" w16cid:durableId="1876768467">
    <w:abstractNumId w:val="3"/>
  </w:num>
  <w:num w:numId="13" w16cid:durableId="1274895905">
    <w:abstractNumId w:val="1"/>
  </w:num>
  <w:num w:numId="14" w16cid:durableId="620963921">
    <w:abstractNumId w:val="4"/>
  </w:num>
  <w:num w:numId="15" w16cid:durableId="1056127646">
    <w:abstractNumId w:val="3"/>
  </w:num>
  <w:num w:numId="16" w16cid:durableId="224801515">
    <w:abstractNumId w:val="3"/>
  </w:num>
  <w:num w:numId="17" w16cid:durableId="1751730325">
    <w:abstractNumId w:val="8"/>
  </w:num>
  <w:num w:numId="18" w16cid:durableId="1613125168">
    <w:abstractNumId w:val="6"/>
  </w:num>
  <w:num w:numId="19" w16cid:durableId="959994500">
    <w:abstractNumId w:val="3"/>
  </w:num>
  <w:num w:numId="20" w16cid:durableId="1971671611">
    <w:abstractNumId w:val="12"/>
  </w:num>
  <w:num w:numId="21" w16cid:durableId="1228153018">
    <w:abstractNumId w:val="0"/>
  </w:num>
  <w:num w:numId="22" w16cid:durableId="354043933">
    <w:abstractNumId w:val="15"/>
  </w:num>
  <w:num w:numId="23" w16cid:durableId="2127577756">
    <w:abstractNumId w:val="3"/>
  </w:num>
  <w:num w:numId="24" w16cid:durableId="369577787">
    <w:abstractNumId w:val="3"/>
  </w:num>
  <w:num w:numId="25" w16cid:durableId="734553259">
    <w:abstractNumId w:val="3"/>
  </w:num>
  <w:num w:numId="26" w16cid:durableId="57362156">
    <w:abstractNumId w:val="13"/>
  </w:num>
  <w:num w:numId="27" w16cid:durableId="240019173">
    <w:abstractNumId w:val="17"/>
  </w:num>
  <w:num w:numId="28" w16cid:durableId="1921982720">
    <w:abstractNumId w:val="3"/>
  </w:num>
  <w:num w:numId="29" w16cid:durableId="1191187647">
    <w:abstractNumId w:val="3"/>
  </w:num>
  <w:num w:numId="30" w16cid:durableId="11799019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2348"/>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5BA0"/>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2D2"/>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2DE5"/>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0E6E"/>
    <w:rsid w:val="002D20F9"/>
    <w:rsid w:val="002D231A"/>
    <w:rsid w:val="002D39A1"/>
    <w:rsid w:val="002D46D3"/>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064F"/>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41B7"/>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8B2"/>
    <w:rsid w:val="00862B09"/>
    <w:rsid w:val="00863426"/>
    <w:rsid w:val="008666D1"/>
    <w:rsid w:val="0087008C"/>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458B"/>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AAE"/>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5D6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0FEB"/>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6C27"/>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5E1C"/>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4C74"/>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1FD"/>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64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4</TotalTime>
  <Pages>3</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4</cp:revision>
  <cp:lastPrinted>2010-01-07T02:23:00Z</cp:lastPrinted>
  <dcterms:created xsi:type="dcterms:W3CDTF">2022-09-30T19:26:00Z</dcterms:created>
  <dcterms:modified xsi:type="dcterms:W3CDTF">2022-09-30T19:44:00Z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